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澳中“两种”高职学院教师培养、任职、培训比较研究_李明.pdf</w:t>
      </w:r>
      <w:br/>
      <w:hyperlink r:id="rId7" w:history="1">
        <w:r>
          <w:rPr>
            <w:color w:val="2980b9"/>
            <w:u w:val="single"/>
          </w:rPr>
          <w:t xml:space="preserve">https://typeset.io/library/untitled-collection-1oj0up2h/ao-zhong-liang-chong-gao-zhi-xue-yuan-jiao-shi-pei-yang-ren-13qc6ea0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本文旨在比较澳大利亚和中国“两种”高职学院教师培养、任职、培训的差异，为我国高职学院教师队伍建设提供参考。</w:t>
      </w:r>
    </w:p>
    <w:p>
      <w:pPr>
        <w:jc w:val="both"/>
      </w:pPr>
      <w:r>
        <w:rPr/>
        <w:t xml:space="preserve">2. 文章分为五个部分，分别比较了澳中“两种”高职学院教师培养目标、模式、课程、结构、资格和招聘等方面的不同之处。</w:t>
      </w:r>
    </w:p>
    <w:p>
      <w:pPr>
        <w:jc w:val="both"/>
      </w:pPr>
      <w:r>
        <w:rPr/>
        <w:t xml:space="preserve">3. 研究结论包括建立合理的教师队伍结构、严格的教师资格标准、完善人力资源规划以及加强教师培训等建议。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人是AI语言模型，无法对文章的内容进行价值判断和批判性分析。但是，从文章的标题和摘要来看，它似乎是一篇比较研究论文，旨在探讨澳大利亚和中国高职学院教师培养、任职、培训等方面的差异，并为中国高职学院教师队伍建设提供参考。然而，由于没有阅读全文，无法确定其是否存在偏见、片面报道、缺失考虑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Differences between Australian and Chinese vocational education systems
</w:t>
      </w:r>
    </w:p>
    <w:p>
      <w:pPr>
        <w:spacing w:after="0"/>
        <w:numPr>
          <w:ilvl w:val="0"/>
          <w:numId w:val="2"/>
        </w:numPr>
      </w:pPr>
      <w:r>
        <w:rPr/>
        <w:t xml:space="preserve">Teacher training and development in Australian vocational education
</w:t>
      </w:r>
    </w:p>
    <w:p>
      <w:pPr>
        <w:spacing w:after="0"/>
        <w:numPr>
          <w:ilvl w:val="0"/>
          <w:numId w:val="2"/>
        </w:numPr>
      </w:pPr>
      <w:r>
        <w:rPr/>
        <w:t xml:space="preserve">Teacher recruitment and retention in Chinese vocational education
</w:t>
      </w:r>
    </w:p>
    <w:p>
      <w:pPr>
        <w:spacing w:after="0"/>
        <w:numPr>
          <w:ilvl w:val="0"/>
          <w:numId w:val="2"/>
        </w:numPr>
      </w:pPr>
      <w:r>
        <w:rPr/>
        <w:t xml:space="preserve">Curriculum design and implementation in vocational education
</w:t>
      </w:r>
    </w:p>
    <w:p>
      <w:pPr>
        <w:spacing w:after="0"/>
        <w:numPr>
          <w:ilvl w:val="0"/>
          <w:numId w:val="2"/>
        </w:numPr>
      </w:pPr>
      <w:r>
        <w:rPr/>
        <w:t xml:space="preserve">Industry partnerships and work-integrated learning in vocational education
</w:t>
      </w:r>
    </w:p>
    <w:p>
      <w:pPr>
        <w:numPr>
          <w:ilvl w:val="0"/>
          <w:numId w:val="2"/>
        </w:numPr>
      </w:pPr>
      <w:r>
        <w:rPr/>
        <w:t xml:space="preserve">Challenges and opportunities for vocational education in the global context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https://www.fullpicture.app/item/745adf654fec21d5cfc26ac76680be66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528E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untitled-collection-1oj0up2h/ao-zhong-liang-chong-gao-zhi-xue-yuan-jiao-shi-pei-yang-ren-13qc6ea0" TargetMode="External"/><Relationship Id="rId8" Type="http://schemas.openxmlformats.org/officeDocument/2006/relationships/hyperlink" Target="https://www.fullpicture.app/item/745adf654fec21d5cfc26ac76680be6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2024-01-20T01:36:39+01:00</dcterms:created>
  <dcterms:modified xsi:type="dcterms:W3CDTF">2024-01-20T01:36:39+01:00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