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and advancing the safety of CRISPR-Cas tools: from DNA to RNA editing | Nature Communications</w:t>
      </w:r>
      <w:br/>
      <w:hyperlink r:id="rId7" w:history="1">
        <w:r>
          <w:rPr>
            <w:color w:val="2980b9"/>
            <w:u w:val="single"/>
          </w:rPr>
          <w:t xml:space="preserve">https://www.nature.com/articles/s41467-023-35886-6</w:t>
        </w:r>
      </w:hyperlink>
    </w:p>
    <w:p>
      <w:pPr>
        <w:pStyle w:val="Heading1"/>
      </w:pPr>
      <w:bookmarkStart w:id="2" w:name="_Toc2"/>
      <w:r>
        <w:t>Article summary:</w:t>
      </w:r>
      <w:bookmarkEnd w:id="2"/>
    </w:p>
    <w:p>
      <w:pPr>
        <w:jc w:val="both"/>
      </w:pPr>
      <w:r>
        <w:rPr/>
        <w:t xml:space="preserve">1. CRISPR-Cas tools have revolutionized genome editing by allowing precise manipulation of DNA sequences within the human genome. These tools, such as CRISPR-Cas9 and Cas12, have been used to edit the genomes of cells, animals, and plants, leading to significant advancements in the life sciences and clinical trials.</w:t>
      </w:r>
    </w:p>
    <w:p>
      <w:pPr>
        <w:jc w:val="both"/>
      </w:pPr>
      <w:r>
        <w:rPr/>
        <w:t xml:space="preserve"/>
      </w:r>
    </w:p>
    <w:p>
      <w:pPr>
        <w:jc w:val="both"/>
      </w:pPr>
      <w:r>
        <w:rPr/>
        <w:t xml:space="preserve">2. In addition to DNA editing, RNA editing using adenosine deaminases acting on RNA (ADAR) fused to dCas13 has also been explored. Unlike genome editing, RNA editing is transient and reversible, making it a complementary approach to genome editing. This opens up potential therapeutic applications for RNA base editing.</w:t>
      </w:r>
    </w:p>
    <w:p>
      <w:pPr>
        <w:jc w:val="both"/>
      </w:pPr>
      <w:r>
        <w:rPr/>
        <w:t xml:space="preserve"/>
      </w:r>
    </w:p>
    <w:p>
      <w:pPr>
        <w:jc w:val="both"/>
      </w:pPr>
      <w:r>
        <w:rPr/>
        <w:t xml:space="preserve">3. The review also discusses the development of various CRISPR-based genome editing tools, including DNA base editors and prime editors, as well as methods for evaluating their efficiency and specificity. The authors highlight the importance of assessing unintended genetic alterations and addressing safety concerns in gene editing. They provide insights into future directions and considerations for therapeutic and clinical applications in this rapidly advancing field.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潜在偏见及其来源：文章没有明确提到作者的潜在偏见或利益冲突。然而，由于该文章发表在Nature Communications上，这是一本备受尊重和广泛阅读的科学期刊，可以合理地假设作者们具有专业背景和经验，并且能够提供客观和全面的信息。</w:t>
      </w:r>
    </w:p>
    <w:p>
      <w:pPr>
        <w:jc w:val="both"/>
      </w:pPr>
      <w:r>
        <w:rPr/>
        <w:t xml:space="preserve"/>
      </w:r>
    </w:p>
    <w:p>
      <w:pPr>
        <w:jc w:val="both"/>
      </w:pPr>
      <w:r>
        <w:rPr/>
        <w:t xml:space="preserve">2. 片面报道：文章主要关注CRISPR-Cas工具的应用和进展，但没有充分讨论与之相关的安全问题。虽然标题中提到了“评估和推进CRISPR-Cas工具的安全性”，但正文中并未详细探讨这个问题。因此，文章可能存在片面报道的问题，没有提供一个全面的视角。</w:t>
      </w:r>
    </w:p>
    <w:p>
      <w:pPr>
        <w:jc w:val="both"/>
      </w:pPr>
      <w:r>
        <w:rPr/>
        <w:t xml:space="preserve"/>
      </w:r>
    </w:p>
    <w:p>
      <w:pPr>
        <w:jc w:val="both"/>
      </w:pPr>
      <w:r>
        <w:rPr/>
        <w:t xml:space="preserve">3. 无根据的主张：文章中提到CRISPR-Cas系统已经被用于多项临床试验，但没有提供任何支持这一主张的具体证据或引用相关研究。缺乏这些证据使得读者难以确定这些临床试验是否真实存在以及它们取得了什么样的成果。</w:t>
      </w:r>
    </w:p>
    <w:p>
      <w:pPr>
        <w:jc w:val="both"/>
      </w:pPr>
      <w:r>
        <w:rPr/>
        <w:t xml:space="preserve"/>
      </w:r>
    </w:p>
    <w:p>
      <w:pPr>
        <w:jc w:val="both"/>
      </w:pPr>
      <w:r>
        <w:rPr/>
        <w:t xml:space="preserve">4. 缺失的考虑点：文章没有涉及CRISPR-Cas工具可能带来的风险和副作用。尽管CRISPR-Cas系统在基因编辑领域具有巨大的潜力，但它们也存在一些潜在的风险，如不准确的编辑、非特异性编辑和遗传变异等。这些风险应该被充分讨论和评估，以确保安全性和可行性。</w:t>
      </w:r>
    </w:p>
    <w:p>
      <w:pPr>
        <w:jc w:val="both"/>
      </w:pPr>
      <w:r>
        <w:rPr/>
        <w:t xml:space="preserve"/>
      </w:r>
    </w:p>
    <w:p>
      <w:pPr>
        <w:jc w:val="both"/>
      </w:pPr>
      <w:r>
        <w:rPr/>
        <w:t xml:space="preserve">5. 所提出主张的缺失证据：文章中提到了CRISPR-Cas工具的编辑效率和特异性的改进，但没有提供具体的研究结果或数据来支持这些主张。缺乏这些证据使得读者难以确定这些改进是否真实存在以及它们的效果如何。</w:t>
      </w:r>
    </w:p>
    <w:p>
      <w:pPr>
        <w:jc w:val="both"/>
      </w:pPr>
      <w:r>
        <w:rPr/>
        <w:t xml:space="preserve"/>
      </w:r>
    </w:p>
    <w:p>
      <w:pPr>
        <w:jc w:val="both"/>
      </w:pPr>
      <w:r>
        <w:rPr/>
        <w:t xml:space="preserve">6. 未探索的反驳：文章没有涉及任何可能对CRISPR-Cas工具进行反驳或质疑的观点。一个全面和客观的分析应该包括对不同观点和争议问题的讨论，以便读者能够形成自己的判断。</w:t>
      </w:r>
    </w:p>
    <w:p>
      <w:pPr>
        <w:jc w:val="both"/>
      </w:pPr>
      <w:r>
        <w:rPr/>
        <w:t xml:space="preserve"/>
      </w:r>
    </w:p>
    <w:p>
      <w:pPr>
        <w:jc w:val="both"/>
      </w:pPr>
      <w:r>
        <w:rPr/>
        <w:t xml:space="preserve">7. 宣传内容：尽管文章没有明显倾向于宣传或推广任何特定产品或技术，但由于其重点是介绍CRISPR-Cas工具的应用和进展，并且没有充分讨论相关风险和限制，可能会给读者留下一种过度乐观或宣传性的印象。</w:t>
      </w:r>
    </w:p>
    <w:p>
      <w:pPr>
        <w:jc w:val="both"/>
      </w:pPr>
      <w:r>
        <w:rPr/>
        <w:t xml:space="preserve"/>
      </w:r>
    </w:p>
    <w:p>
      <w:pPr>
        <w:jc w:val="both"/>
      </w:pPr>
      <w:r>
        <w:rPr/>
        <w:t xml:space="preserve">8. 偏袒：文章没有平等地呈现CRISPR-Cas工具的优点和缺点，以及与之相关的争议。一个客观的分析应该包括对不同观点和证据的公正评估，以便读者能够形成自己的判断。</w:t>
      </w:r>
    </w:p>
    <w:p>
      <w:pPr>
        <w:jc w:val="both"/>
      </w:pPr>
      <w:r>
        <w:rPr/>
        <w:t xml:space="preserve"/>
      </w:r>
    </w:p>
    <w:p>
      <w:pPr>
        <w:jc w:val="both"/>
      </w:pPr>
      <w:r>
        <w:rPr/>
        <w:t xml:space="preserve">综上所述，尽管这篇文章提供了关于CRISPR-Cas工具应用和进展的一些信息，但它存在一些潜在的问题，如片面报道、无根据的主张、缺失的考虑点和偏袒。读者在阅读和解释这篇文章时应保持批判性思维，并寻找更全面和客观的信息来源。</w:t>
      </w:r>
    </w:p>
    <w:p>
      <w:pPr>
        <w:pStyle w:val="Heading1"/>
      </w:pPr>
      <w:bookmarkStart w:id="5" w:name="_Toc5"/>
      <w:r>
        <w:t>Topics for further research:</w:t>
      </w:r>
      <w:bookmarkEnd w:id="5"/>
    </w:p>
    <w:p>
      <w:pPr>
        <w:spacing w:after="0"/>
        <w:numPr>
          <w:ilvl w:val="0"/>
          <w:numId w:val="2"/>
        </w:numPr>
      </w:pPr>
      <w:r>
        <w:rPr/>
        <w:t xml:space="preserve">CRISPR-Cas系统的安全性评估和风险分析
</w:t>
      </w:r>
    </w:p>
    <w:p>
      <w:pPr>
        <w:spacing w:after="0"/>
        <w:numPr>
          <w:ilvl w:val="0"/>
          <w:numId w:val="2"/>
        </w:numPr>
      </w:pPr>
      <w:r>
        <w:rPr/>
        <w:t xml:space="preserve">CRISPR-Cas系统在临床试验中的应用和成果
</w:t>
      </w:r>
    </w:p>
    <w:p>
      <w:pPr>
        <w:spacing w:after="0"/>
        <w:numPr>
          <w:ilvl w:val="0"/>
          <w:numId w:val="2"/>
        </w:numPr>
      </w:pPr>
      <w:r>
        <w:rPr/>
        <w:t xml:space="preserve">CRISPR-Cas系统的编辑效率和特异性改进的具体研究结果
</w:t>
      </w:r>
    </w:p>
    <w:p>
      <w:pPr>
        <w:spacing w:after="0"/>
        <w:numPr>
          <w:ilvl w:val="0"/>
          <w:numId w:val="2"/>
        </w:numPr>
      </w:pPr>
      <w:r>
        <w:rPr/>
        <w:t xml:space="preserve">CRISPR-Cas系统可能存在的风险和副作用的评估
</w:t>
      </w:r>
    </w:p>
    <w:p>
      <w:pPr>
        <w:spacing w:after="0"/>
        <w:numPr>
          <w:ilvl w:val="0"/>
          <w:numId w:val="2"/>
        </w:numPr>
      </w:pPr>
      <w:r>
        <w:rPr/>
        <w:t xml:space="preserve">CRISPR-Cas系统的争议和反驳观点
</w:t>
      </w:r>
    </w:p>
    <w:p>
      <w:pPr>
        <w:numPr>
          <w:ilvl w:val="0"/>
          <w:numId w:val="2"/>
        </w:numPr>
      </w:pPr>
      <w:r>
        <w:rPr/>
        <w:t xml:space="preserve">CRISPR-Cas系统的优点和缺点的公正评估</w:t>
      </w:r>
    </w:p>
    <w:p>
      <w:pPr>
        <w:pStyle w:val="Heading1"/>
      </w:pPr>
      <w:bookmarkStart w:id="6" w:name="_Toc6"/>
      <w:r>
        <w:t>Report location:</w:t>
      </w:r>
      <w:bookmarkEnd w:id="6"/>
    </w:p>
    <w:p>
      <w:hyperlink r:id="rId8" w:history="1">
        <w:r>
          <w:rPr>
            <w:color w:val="2980b9"/>
            <w:u w:val="single"/>
          </w:rPr>
          <w:t xml:space="preserve">https://www.fullpicture.app/item/746c73f2865f8e87121959b6a37b1c11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3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5886-6" TargetMode="External"/><Relationship Id="rId8" Type="http://schemas.openxmlformats.org/officeDocument/2006/relationships/hyperlink" Target="https://www.fullpicture.app/item/746c73f2865f8e87121959b6a37b1c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2024-05-17T09:00:05+02:00</dcterms:created>
  <dcterms:modified xsi:type="dcterms:W3CDTF">2024-05-17T09:00:05+02:00</dcterms:modified>
</cp:coreProperties>
</file>

<file path=docProps/custom.xml><?xml version="1.0" encoding="utf-8"?>
<Properties xmlns="http://schemas.openxmlformats.org/officeDocument/2006/custom-properties" xmlns:vt="http://schemas.openxmlformats.org/officeDocument/2006/docPropsVTypes"/>
</file>