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Inhibition of Heat Shock-Induced H3K9ac Reduction Sensitizes Cancer Cells to Hyperthermia</w:t>
      </w:r>
      <w:br/>
      <w:hyperlink r:id="rId7" w:history="1">
        <w:r>
          <w:rPr>
            <w:color w:val="2980b9"/>
            <w:u w:val="single"/>
          </w:rPr>
          <w:t xml:space="preserve">https://www.ijbs.com/v19p4849.htm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热休克抑制H3K9乙酰化（H3K9ac）通过组蛋白去乙酰化酶6（HDAC6）调节，这一机制在癌细胞中降低了对高温疗法的敏感性。</w:t>
      </w:r>
    </w:p>
    <w:p>
      <w:pPr>
        <w:jc w:val="both"/>
      </w:pPr>
      <w:r>
        <w:rPr/>
        <w:t xml:space="preserve">2. 将HDAC抑制剂与高温疗法联合使用比单独使用更有效地抑制肿瘤生长。</w:t>
      </w:r>
    </w:p>
    <w:p>
      <w:pPr>
        <w:jc w:val="both"/>
      </w:pPr>
      <w:r>
        <w:rPr/>
        <w:t xml:space="preserve">3. KEAP1和DPP7是受到热休克引起的H3K9ac抑制影响的基因，将它们与高温疗法结合可以更好地诱导肿瘤细胞凋亡。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潜在偏见及其来源：文章没有明确提到作者的潜在偏见或利益冲突。然而，由于该研究是由上海交通大学的研究人员进行的，可能存在与该大学或相关机构的利益关系。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片面报道：文章主要关注了热休克对H3K9乙酰化（H3K9ac）水平的影响以及与癌症治疗的潜在组合治疗策略。然而，文章没有提及其他可能影响癌细胞对高温治疗敏感性的因素，如肿瘤类型、细胞周期等。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将HDAC抑制剂与高温治疗结合可以比单一治疗更好地抑制肿瘤生长。然而，文章并未提供足够的实验证据来支持这一主张。此外，文章也没有探讨HDAC抑制剂和高温治疗之间可能存在的相互作用或不良反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缺失的考虑点：文章未涉及其他可能影响癌细胞对高温治疗敏感性的因素，如肿瘤异质性、细胞凋亡途径等。此外，文章也未讨论高温治疗对正常细胞的潜在毒性和副作用。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所提出主张的缺失证据：文章声称热休克通过HDAC6调节抑制H3K9乙酰化水平。然而，文章并未提供足够的实验证据来支持这一观点。此外，文章也没有探讨其他可能导致H3K9乙酰化水平下降的机制。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未探索的反驳：文章未涉及任何可能与其主张相矛盾或有争议的观点或研究结果。这种选择性报道可能导致读者对该主张的真实性产生怀疑。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将高温治疗描述为“低成本、方便、安全”的治疗方式，并强调其与其他癌症治疗方法结合使用时的最大功效。这种宣传性语言可能会误导读者，并忽略了高温治疗可能存在的风险和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总体而言，上述文章存在一些问题，包括潜在偏见、片面报道、无根据的主张、缺失的考虑点和证据不足等。读者应该保持批判性思维，并寻找更多相关研究来全面评估该主张的可靠性和有效性。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上海交通大学研究人员的利益关系
</w:t>
      </w:r>
    </w:p>
    <w:p>
      <w:pPr>
        <w:spacing w:after="0"/>
        <w:numPr>
          <w:ilvl w:val="0"/>
          <w:numId w:val="2"/>
        </w:numPr>
      </w:pPr>
      <w:r>
        <w:rPr/>
        <w:t xml:space="preserve">其他影响癌细胞对高温治疗敏感性的因素
</w:t>
      </w:r>
    </w:p>
    <w:p>
      <w:pPr>
        <w:spacing w:after="0"/>
        <w:numPr>
          <w:ilvl w:val="0"/>
          <w:numId w:val="2"/>
        </w:numPr>
      </w:pPr>
      <w:r>
        <w:rPr/>
        <w:t xml:space="preserve">HDAC抑制剂与高温治疗的相互作用和不良反应
</w:t>
      </w:r>
    </w:p>
    <w:p>
      <w:pPr>
        <w:spacing w:after="0"/>
        <w:numPr>
          <w:ilvl w:val="0"/>
          <w:numId w:val="2"/>
        </w:numPr>
      </w:pPr>
      <w:r>
        <w:rPr/>
        <w:t xml:space="preserve">其他影响癌细胞对高温治疗敏感性的因素
</w:t>
      </w:r>
    </w:p>
    <w:p>
      <w:pPr>
        <w:spacing w:after="0"/>
        <w:numPr>
          <w:ilvl w:val="0"/>
          <w:numId w:val="2"/>
        </w:numPr>
      </w:pPr>
      <w:r>
        <w:rPr/>
        <w:t xml:space="preserve">H3K9乙酰化水平下降的其他机制
</w:t>
      </w:r>
    </w:p>
    <w:p>
      <w:pPr>
        <w:numPr>
          <w:ilvl w:val="0"/>
          <w:numId w:val="2"/>
        </w:numPr>
      </w:pPr>
      <w:r>
        <w:rPr/>
        <w:t xml:space="preserve">与该主张相矛盾或有争议的观点或研究结果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https://www.fullpicture.app/item/747425029d9dd646c519ebf3615db2cc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F4C9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jbs.com/v19p4849.htm" TargetMode="External"/><Relationship Id="rId8" Type="http://schemas.openxmlformats.org/officeDocument/2006/relationships/hyperlink" Target="https://www.fullpicture.app/item/747425029d9dd646c519ebf3615db2c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2024-02-13T22:17:31+01:00</dcterms:created>
  <dcterms:modified xsi:type="dcterms:W3CDTF">2024-02-13T22:17:31+01:00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