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Nidwaldner besitzen im Durchschnitt 1,5 Millionen</w:t>
      </w:r>
      <w:br/>
      <w:hyperlink r:id="rId7" w:history="1">
        <w:r>
          <w:rPr>
            <w:color w:val="2980b9"/>
            <w:u w:val="single"/>
          </w:rPr>
          <w:t xml:space="preserve">https://www.blick.ch/schweiz/schere-zwischen-arm-und-superreich-in-der-schweiz-groesser-als-in-den-usa-nidwaldner-besitzen-im-durchschnitt-1-5-millionen-id18206974.html</w:t>
        </w:r>
      </w:hyperlink>
    </w:p>
    <w:p>
      <w:pPr>
        <w:pStyle w:val="Heading1"/>
      </w:pPr>
      <w:bookmarkStart w:id="2" w:name="_Toc2"/>
      <w:r>
        <w:t>Article summary:</w:t>
      </w:r>
      <w:bookmarkEnd w:id="2"/>
    </w:p>
    <w:p>
      <w:pPr>
        <w:jc w:val="both"/>
      </w:pPr>
      <w:r>
        <w:rPr/>
        <w:t xml:space="preserve">1. The wealth of the richest 1% of Swiss citizens has increased from 38% to 44% between 2005 and 2018.</w:t>
      </w:r>
    </w:p>
    <w:p>
      <w:pPr>
        <w:jc w:val="both"/>
      </w:pPr>
      <w:r>
        <w:rPr/>
        <w:t xml:space="preserve">2. The concentration of wealth in Switzerland is comparable to countries like Brazil, Mexico, and Russia.</w:t>
      </w:r>
    </w:p>
    <w:p>
      <w:pPr>
        <w:jc w:val="both"/>
      </w:pPr>
      <w:r>
        <w:rPr/>
        <w:t xml:space="preserve">3. Wealth inequality is particularly pronounced in the cantons of Central Switzerland, with average net worth per taxpayer reaching up to 1.5 million francs in Nidwalden.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wealth inequality in Switzerland, focusing on the increasing concentration of wealth among the top 1%. It cites Marius Brülhart, a professor at the University of Lausanne who has researched wealth distribution for many years, as an expert source on the topic. The article also mentions various factors that have contributed to this trend, such as low interest rates and tax breaks for wealthy families. </w:t>
      </w:r>
    </w:p>
    <w:p>
      <w:pPr>
        <w:jc w:val="both"/>
      </w:pPr>
      <w:r>
        <w:rPr/>
        <w:t xml:space="preserve">The article is generally reliable and trustworthy; however, there are some potential biases that should be noted. For example, it does not explore any counterarguments or present both sides equally; instead, it focuses solely on how wealth inequality has increased over time without considering any potential benefits or advantages associated with this trend. Additionally, while it does mention possible risks associated with this trend (such as the “tax competition” between cantons), it does not provide any evidence to support these claims or explore them further. </w:t>
      </w:r>
    </w:p>
    <w:p>
      <w:pPr>
        <w:jc w:val="both"/>
      </w:pPr>
      <w:r>
        <w:rPr/>
        <w:t xml:space="preserve">In conclusion, while this article provides a comprehensive overview of wealth inequality in Switzerland and cites an expert source on the topic,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Wealth inequality in Switzerland benefits</w:t>
      </w:r>
    </w:p>
    <w:p>
      <w:pPr>
        <w:spacing w:after="0"/>
        <w:numPr>
          <w:ilvl w:val="0"/>
          <w:numId w:val="2"/>
        </w:numPr>
      </w:pPr>
      <w:r>
        <w:rPr/>
        <w:t xml:space="preserve">Tax competition between cantons</w:t>
      </w:r>
    </w:p>
    <w:p>
      <w:pPr>
        <w:spacing w:after="0"/>
        <w:numPr>
          <w:ilvl w:val="0"/>
          <w:numId w:val="2"/>
        </w:numPr>
      </w:pPr>
      <w:r>
        <w:rPr/>
        <w:t xml:space="preserve">Wealth concentration among top 1%</w:t>
      </w:r>
    </w:p>
    <w:p>
      <w:pPr>
        <w:spacing w:after="0"/>
        <w:numPr>
          <w:ilvl w:val="0"/>
          <w:numId w:val="2"/>
        </w:numPr>
      </w:pPr>
      <w:r>
        <w:rPr/>
        <w:t xml:space="preserve">Low interest rates and wealth inequality</w:t>
      </w:r>
    </w:p>
    <w:p>
      <w:pPr>
        <w:spacing w:after="0"/>
        <w:numPr>
          <w:ilvl w:val="0"/>
          <w:numId w:val="2"/>
        </w:numPr>
      </w:pPr>
      <w:r>
        <w:rPr/>
        <w:t xml:space="preserve">Wealth inequality and economic growth</w:t>
      </w:r>
    </w:p>
    <w:p>
      <w:pPr>
        <w:numPr>
          <w:ilvl w:val="0"/>
          <w:numId w:val="2"/>
        </w:numPr>
      </w:pPr>
      <w:r>
        <w:rPr/>
        <w:t xml:space="preserve">Wealth inequality and social inequality</w:t>
      </w:r>
    </w:p>
    <w:p>
      <w:pPr>
        <w:pStyle w:val="Heading1"/>
      </w:pPr>
      <w:bookmarkStart w:id="6" w:name="_Toc6"/>
      <w:r>
        <w:t>Report location:</w:t>
      </w:r>
      <w:bookmarkEnd w:id="6"/>
    </w:p>
    <w:p>
      <w:hyperlink r:id="rId8" w:history="1">
        <w:r>
          <w:rPr>
            <w:color w:val="2980b9"/>
            <w:u w:val="single"/>
          </w:rPr>
          <w:t xml:space="preserve">https://www.fullpicture.app/item/75591d10e6f966bacdb7d8a140fe8bc6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9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ick.ch/schweiz/schere-zwischen-arm-und-superreich-in-der-schweiz-groesser-als-in-den-usa-nidwaldner-besitzen-im-durchschnitt-1-5-millionen-id18206974.html" TargetMode="External"/><Relationship Id="rId8" Type="http://schemas.openxmlformats.org/officeDocument/2006/relationships/hyperlink" Target="https://www.fullpicture.app/item/75591d10e6f966bacdb7d8a140fe8b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2023-02-20T07:40:02+01:00</dcterms:created>
  <dcterms:modified xsi:type="dcterms:W3CDTF">2023-02-20T07:40:02+01:00</dcterms:modified>
</cp:coreProperties>
</file>

<file path=docProps/custom.xml><?xml version="1.0" encoding="utf-8"?>
<Properties xmlns="http://schemas.openxmlformats.org/officeDocument/2006/custom-properties" xmlns:vt="http://schemas.openxmlformats.org/officeDocument/2006/docPropsVTypes"/>
</file>