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Piecemeal regional integration in the post-neoliberal era: Negotiating migration policies within Mercosur</w:t>
      </w:r>
      <w:br/>
      <w:hyperlink r:id="rId7" w:history="1">
        <w:r>
          <w:rPr>
            <w:color w:val="2980b9"/>
            <w:u w:val="single"/>
          </w:rPr>
          <w:t xml:space="preserve">https://www.tandfonline.com/doi/full/10.1080/09692290.2012.678762</w:t>
        </w:r>
      </w:hyperlink>
    </w:p>
    <w:p>
      <w:pPr>
        <w:pStyle w:val="Heading1"/>
      </w:pPr>
      <w:bookmarkStart w:id="2" w:name="_Toc2"/>
      <w:r>
        <w:t>Article summary:</w:t>
      </w:r>
      <w:bookmarkEnd w:id="2"/>
    </w:p>
    <w:p>
      <w:pPr>
        <w:jc w:val="both"/>
      </w:pPr>
      <w:r>
        <w:rPr/>
        <w:t xml:space="preserve">1. The Mercosur summit of 2010 focused on migration policies due to social unrest in Argentina, leading to the negotiation of agreements on free movement and equal rights for nationals of member states, norms on residency, and ongoing negotiations to elaborate a statute on regional citizenship.</w:t>
      </w:r>
    </w:p>
    <w:p>
      <w:pPr>
        <w:jc w:val="both"/>
      </w:pPr>
      <w:r>
        <w:rPr/>
        <w:t xml:space="preserve">2. The negotiation of migration issues has gained momentum within Mercosur and followed a specific dynamic that is unprecedented and contrasts with the slow negotiations to achieve economic goals.</w:t>
      </w:r>
    </w:p>
    <w:p>
      <w:pPr>
        <w:jc w:val="both"/>
      </w:pPr>
      <w:r>
        <w:rPr/>
        <w:t xml:space="preserve">3. The evolution, driving forces, and prospects of the Mercosur project can be understood by analyzing the negotiation of migration policies within the bloc, which sheds light on regionalism from a comparative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"Piecemeal regional integration in the post-neoliberal era: Negotiating migration policies within Mercosur" provides a detailed analysis of the factors that have led to the negotiation of migration policies within the Mercosur bloc. The author argues that while economic integration has been slow and conflictive, negotiations on migration policies have gained momentum and followed a specific dynamic that is unprecedented. The study sheds light on the evolution, driving forces, and prospects of the Mercosur project and contributes to our understanding of regionalism from a comparative perspective.</w:t>
      </w:r>
    </w:p>
    <w:p>
      <w:pPr>
        <w:jc w:val="both"/>
      </w:pPr>
      <w:r>
        <w:rPr/>
        <w:t xml:space="preserve"/>
      </w:r>
    </w:p>
    <w:p>
      <w:pPr>
        <w:jc w:val="both"/>
      </w:pPr>
      <w:r>
        <w:rPr/>
        <w:t xml:space="preserve">Overall, the article provides a comprehensive overview of the history of regional integration in the Southern Cone and its recent developments in terms of migration policies. However, there are some potential biases and limitations in the analysis that need to be addressed.</w:t>
      </w:r>
    </w:p>
    <w:p>
      <w:pPr>
        <w:jc w:val="both"/>
      </w:pPr>
      <w:r>
        <w:rPr/>
        <w:t xml:space="preserve"/>
      </w:r>
    </w:p>
    <w:p>
      <w:pPr>
        <w:jc w:val="both"/>
      </w:pPr>
      <w:r>
        <w:rPr/>
        <w:t xml:space="preserve">Firstly, the article focuses mainly on official documents, academic sources, media reports, and interviews with officials and policy consultants. While these sources provide valuable insights into the negotiation process and policy outcomes, they may not fully capture the perspectives and experiences of migrants themselves or civil society organizations working on migration issues. Therefore, there is a risk of overlooking important aspects such as human rights violations or social inequalities related to migration.</w:t>
      </w:r>
    </w:p>
    <w:p>
      <w:pPr>
        <w:jc w:val="both"/>
      </w:pPr>
      <w:r>
        <w:rPr/>
        <w:t xml:space="preserve"/>
      </w:r>
    </w:p>
    <w:p>
      <w:pPr>
        <w:jc w:val="both"/>
      </w:pPr>
      <w:r>
        <w:rPr/>
        <w:t xml:space="preserve">Secondly, while the article acknowledges some of the shortcomings of Mercosur's institutional design (e.g., lack of institutionalization), it does not fully explore how these limitations affect policy outcomes or contribute to conflicts among member states. For instance, asymmetries in power relations between Brazil and Argentina or Uruguay and Paraguay may hinder progress towards deeper integration or lead to tensions over distributional issues.</w:t>
      </w:r>
    </w:p>
    <w:p>
      <w:pPr>
        <w:jc w:val="both"/>
      </w:pPr>
      <w:r>
        <w:rPr/>
        <w:t xml:space="preserve"/>
      </w:r>
    </w:p>
    <w:p>
      <w:pPr>
        <w:jc w:val="both"/>
      </w:pPr>
      <w:r>
        <w:rPr/>
        <w:t xml:space="preserve">Thirdly, while the article highlights some positive developments in terms of harmonizing migration policies (e.g., Residency Agreement), it does not fully address potential risks associated with this process. For instance, there may be unintended consequences for vulnerable groups such as refugees or irregular migrants who may face increased surveillance or exclusionary practices under common norms.</w:t>
      </w:r>
    </w:p>
    <w:p>
      <w:pPr>
        <w:jc w:val="both"/>
      </w:pPr>
      <w:r>
        <w:rPr/>
        <w:t xml:space="preserve"/>
      </w:r>
    </w:p>
    <w:p>
      <w:pPr>
        <w:jc w:val="both"/>
      </w:pPr>
      <w:r>
        <w:rPr/>
        <w:t xml:space="preserve">Finally, while the article provides an insightful analysis of why negotiations on migration policies have gained momentum within Mercosur (e.g., political crises triggering attention to discrimination), it does not fully explore counterarguments or alternative explanations for this phenomenon. For instance, some scholars argue that regional cooperation on migration issues may be driven by external pressures such as global governance frameworks rather than internal dynamics within regional blocs.</w:t>
      </w:r>
    </w:p>
    <w:p>
      <w:pPr>
        <w:jc w:val="both"/>
      </w:pPr>
      <w:r>
        <w:rPr/>
        <w:t xml:space="preserve"/>
      </w:r>
    </w:p>
    <w:p>
      <w:pPr>
        <w:jc w:val="both"/>
      </w:pPr>
      <w:r>
        <w:rPr/>
        <w:t xml:space="preserve">In conclusion, while "Piecemeal regional integration in the post-neoliberal era: Negotiating migration policies within Mercosur" provides a valuable contribution to our understanding of regionalism and migration policies in Latin America's Southern Cone region, it also has some limitations that need to be addressed. Future research could benefit from incorporating more diverse perspectives into its analysis or exploring potential risks associated with harmonizing migration policies at the regional level.</w:t>
      </w:r>
    </w:p>
    <w:p>
      <w:pPr>
        <w:pStyle w:val="Heading1"/>
      </w:pPr>
      <w:bookmarkStart w:id="5" w:name="_Toc5"/>
      <w:r>
        <w:t>Topics for further research:</w:t>
      </w:r>
      <w:bookmarkEnd w:id="5"/>
    </w:p>
    <w:p>
      <w:pPr>
        <w:spacing w:after="0"/>
        <w:numPr>
          <w:ilvl w:val="0"/>
          <w:numId w:val="2"/>
        </w:numPr>
      </w:pPr>
      <w:r>
        <w:rPr/>
        <w:t xml:space="preserve">Human rights violations related to migration in Mercosur
</w:t>
      </w:r>
    </w:p>
    <w:p>
      <w:pPr>
        <w:spacing w:after="0"/>
        <w:numPr>
          <w:ilvl w:val="0"/>
          <w:numId w:val="2"/>
        </w:numPr>
      </w:pPr>
      <w:r>
        <w:rPr/>
        <w:t xml:space="preserve">Power asymmetries and conflicts among Mercosur member states
</w:t>
      </w:r>
    </w:p>
    <w:p>
      <w:pPr>
        <w:spacing w:after="0"/>
        <w:numPr>
          <w:ilvl w:val="0"/>
          <w:numId w:val="2"/>
        </w:numPr>
      </w:pPr>
      <w:r>
        <w:rPr/>
        <w:t xml:space="preserve">Distributional issues in Mercosur's institutional design
</w:t>
      </w:r>
    </w:p>
    <w:p>
      <w:pPr>
        <w:spacing w:after="0"/>
        <w:numPr>
          <w:ilvl w:val="0"/>
          <w:numId w:val="2"/>
        </w:numPr>
      </w:pPr>
      <w:r>
        <w:rPr/>
        <w:t xml:space="preserve">Risks associated with harmonizing migration policies in Mercosur
</w:t>
      </w:r>
    </w:p>
    <w:p>
      <w:pPr>
        <w:spacing w:after="0"/>
        <w:numPr>
          <w:ilvl w:val="0"/>
          <w:numId w:val="2"/>
        </w:numPr>
      </w:pPr>
      <w:r>
        <w:rPr/>
        <w:t xml:space="preserve">Exclusionary practices towards vulnerable groups in Mercosur's migration policies
</w:t>
      </w:r>
    </w:p>
    <w:p>
      <w:pPr>
        <w:numPr>
          <w:ilvl w:val="0"/>
          <w:numId w:val="2"/>
        </w:numPr>
      </w:pPr>
      <w:r>
        <w:rPr/>
        <w:t xml:space="preserve">External pressures driving regional cooperation on migration issues in Latin America</w:t>
      </w:r>
    </w:p>
    <w:p>
      <w:pPr>
        <w:pStyle w:val="Heading1"/>
      </w:pPr>
      <w:bookmarkStart w:id="6" w:name="_Toc6"/>
      <w:r>
        <w:t>Report location:</w:t>
      </w:r>
      <w:bookmarkEnd w:id="6"/>
    </w:p>
    <w:p>
      <w:hyperlink r:id="rId8" w:history="1">
        <w:r>
          <w:rPr>
            <w:color w:val="2980b9"/>
            <w:u w:val="single"/>
          </w:rPr>
          <w:t xml:space="preserve">https://www.fullpicture.app/item/757ef064602f4b11bcd4a4a7fcdc2ed0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6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92290.2012.678762" TargetMode="External"/><Relationship Id="rId8" Type="http://schemas.openxmlformats.org/officeDocument/2006/relationships/hyperlink" Target="https://www.fullpicture.app/item/757ef064602f4b11bcd4a4a7fcdc2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2024-03-24T07:02:01+01:00</dcterms:created>
  <dcterms:modified xsi:type="dcterms:W3CDTF">2024-03-24T07:02:01+01:00</dcterms:modified>
</cp:coreProperties>
</file>

<file path=docProps/custom.xml><?xml version="1.0" encoding="utf-8"?>
<Properties xmlns="http://schemas.openxmlformats.org/officeDocument/2006/custom-properties" xmlns:vt="http://schemas.openxmlformats.org/officeDocument/2006/docPropsVTypes"/>
</file>