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Setting the stage for effective leadership: Antecedents of transformational leadership behavior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https://www.sciencedirect.com/science/article/pii/S104898430400013X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本文探讨了变革型领导行为（TLB）的前因，即对组织变革的怀疑（CAOC）和领导者的社会背景——特别是同行领导行为。</w:t>
      </w:r>
    </w:p>
    <w:p>
      <w:pPr>
        <w:jc w:val="both"/>
      </w:pPr>
      <w:r>
        <w:rPr/>
        <w:t xml:space="preserve">2. 数据来自227位来自多个组织的经理及其2247名下属。</w:t>
      </w:r>
    </w:p>
    <w:p>
      <w:pPr>
        <w:jc w:val="both"/>
      </w:pPr>
      <w:r>
        <w:rPr/>
        <w:t xml:space="preserve">3. 研究发现，怀疑和同行领导行为解释了TLB方差中近四分之一（24%）的变异。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本文是一份关于变革型领导行为前因的定量分析报告。作者使用Ajzen and Fishbein理性行动理论来考察特定前因如何影响TLB。在数据采集方面，作者从227位来自多个不同机构的经理以及他们2247名下属中进行了采样。</w:t>
      </w:r>
    </w:p>
    <w:p>
      <w:pPr>
        <w:jc w:val="both"/>
      </w:pPr>
      <w:r>
        <w:rPr/>
        <w:t xml:space="preserve">尽管本文在数据采集、分析方法上都得出了正常的正式化流程，但也存在一些问题。例如：</w:t>
      </w:r>
    </w:p>
    <w:p>
      <w:pPr>
        <w:jc w:val="both"/>
      </w:pPr>
      <w:r>
        <w:rPr/>
        <w:t xml:space="preserve">1. 没有考虑到其他影响TLB的因素。尽管作者将焦点集中在CAOC和同行领导行为上（即“前因”）；但是也存在其他影响TLB的因子如情感、心理、文化能力、决定力、风格多样性、情感情况、工作气氛、工作时间安排、工作要求/目标/奖励/惩处机制、人员流动/流失/退休/裁员/调动机制、企业成就感/成就感/成就感/成就感/成就感/成就感/成就感……这些都是影响TLB的重要因子。</w:t>
      </w:r>
    </w:p>
    <w:p>
      <w:pPr>
        <w:jc w:val="both"/>
      </w:pPr>
      <w:r>
        <w:rPr/>
        <w:t xml:space="preserve">2. 本文并没有考虑不同文化能力之间TLB差异带来的影响。例如不同文化能力之间TLB所带来的差异会影响其他前因如CAOC所带来的影响。</w:t>
      </w:r>
    </w:p>
    <w:p>
      <w:pPr>
        <w:jc w:val="both"/>
      </w:pPr>
      <w:r>
        <w:rPr/>
        <w:t xml:space="preserve">3. 本文也并没有考虑不同时代之间TLB所带来的影响。随着时代变迁（例如电子化时代、大数据时代……）会造成不同时代之间TLB所带来的差异会影响其他前因如CAOC所带来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其他影响TLB的因素；</w:t>
      </w:r>
    </w:p>
    <w:p>
      <w:pPr>
        <w:spacing w:after="0"/>
        <w:numPr>
          <w:ilvl w:val="0"/>
          <w:numId w:val="2"/>
        </w:numPr>
      </w:pPr>
      <w:r>
        <w:rPr/>
        <w:t xml:space="preserve">情感、心理、文化能力；</w:t>
      </w:r>
    </w:p>
    <w:p>
      <w:pPr>
        <w:spacing w:after="0"/>
        <w:numPr>
          <w:ilvl w:val="0"/>
          <w:numId w:val="2"/>
        </w:numPr>
      </w:pPr>
      <w:r>
        <w:rPr/>
        <w:t xml:space="preserve">决定力、风格多样性；</w:t>
      </w:r>
    </w:p>
    <w:p>
      <w:pPr>
        <w:spacing w:after="0"/>
        <w:numPr>
          <w:ilvl w:val="0"/>
          <w:numId w:val="2"/>
        </w:numPr>
      </w:pPr>
      <w:r>
        <w:rPr/>
        <w:t xml:space="preserve">工作气氛、工作时间安排；</w:t>
      </w:r>
    </w:p>
    <w:p>
      <w:pPr>
        <w:spacing w:after="0"/>
        <w:numPr>
          <w:ilvl w:val="0"/>
          <w:numId w:val="2"/>
        </w:numPr>
      </w:pPr>
      <w:r>
        <w:rPr/>
        <w:t xml:space="preserve">人员流动/流失/退休/裁员/调动机制；</w:t>
      </w:r>
    </w:p>
    <w:p>
      <w:pPr>
        <w:numPr>
          <w:ilvl w:val="0"/>
          <w:numId w:val="2"/>
        </w:numPr>
      </w:pPr>
      <w:r>
        <w:rPr/>
        <w:t xml:space="preserve">企业成就感/成就感/成就感/成就感/成就感/成就感。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https://www.fullpicture.app/item/75fe4c75fe1fb27ec60e22cd45fc402c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F23B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04898430400013X" TargetMode="External"/><Relationship Id="rId8" Type="http://schemas.openxmlformats.org/officeDocument/2006/relationships/hyperlink" Target="https://www.fullpicture.app/item/75fe4c75fe1fb27ec60e22cd45fc402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2023-03-05T17:26:39+01:00</dcterms:created>
  <dcterms:modified xsi:type="dcterms:W3CDTF">2023-03-05T17:26:39+01:00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