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miR166 mediated regulatory module controls plant height by regulating gibberellic acid biosynthesis and catabolism in soybean - PubMed</w:t>
      </w:r>
      <w:br/>
      <w:hyperlink r:id="rId7" w:history="1">
        <w:r>
          <w:rPr>
            <w:color w:val="2980b9"/>
            <w:u w:val="single"/>
          </w:rPr>
          <w:t xml:space="preserve">https://pubmed.ncbi.nlm.nih.gov/35312167/</w:t>
        </w:r>
      </w:hyperlink>
    </w:p>
    <w:p>
      <w:pPr>
        <w:pStyle w:val="Heading1"/>
      </w:pPr>
      <w:bookmarkStart w:id="2" w:name="_Toc2"/>
      <w:r>
        <w:t>Article summary:</w:t>
      </w:r>
      <w:bookmarkEnd w:id="2"/>
    </w:p>
    <w:p>
      <w:pPr>
        <w:jc w:val="both"/>
      </w:pPr>
      <w:r>
        <w:rPr/>
        <w:t xml:space="preserve">1. 通过调节赤霉素的合成和降解，miR166介导的调控模块控制大豆植株高度。</w:t>
      </w:r>
    </w:p>
    <w:p>
      <w:pPr>
        <w:jc w:val="both"/>
      </w:pPr>
      <w:r>
        <w:rPr/>
        <w:t xml:space="preserve">2. 使用STTM技术成功沉默了miR166，并上调了miR166的靶基因ATHB14-LIKE的表达。miR166沉默株系（GmSTTM166）显示出较低的植株高度表型。</w:t>
      </w:r>
    </w:p>
    <w:p>
      <w:pPr>
        <w:jc w:val="both"/>
      </w:pPr>
      <w:r>
        <w:rPr/>
        <w:t xml:space="preserve">3. miR166的沉默改变了参与赤霉素合成和降解的基因的表达。进一步分析发现，ATHB14-LIKE直接抑制GA合成基因GmGA1和GmGA2的转录，同时激活GA降解基因GIBBERLLIN 2 OXIDASE 2 (GmGA2ox2) 的转录。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潜在偏见及其来源：文章没有提及作者的潜在利益冲突或研究资助来源。这可能导致读者对研究结果的客观性产生质疑。</w:t>
      </w:r>
    </w:p>
    <w:p>
      <w:pPr>
        <w:jc w:val="both"/>
      </w:pPr>
      <w:r>
        <w:rPr/>
        <w:t xml:space="preserve"/>
      </w:r>
    </w:p>
    <w:p>
      <w:pPr>
        <w:jc w:val="both"/>
      </w:pPr>
      <w:r>
        <w:rPr/>
        <w:t xml:space="preserve">2. 片面报道：文章只关注miR166在大豆植株高度调控中的作用，而忽略了其他可能影响植株高度的因素。这种片面报道可能导致读者对整个问题的理解不完整。</w:t>
      </w:r>
    </w:p>
    <w:p>
      <w:pPr>
        <w:jc w:val="both"/>
      </w:pPr>
      <w:r>
        <w:rPr/>
        <w:t xml:space="preserve"/>
      </w:r>
    </w:p>
    <w:p>
      <w:pPr>
        <w:jc w:val="both"/>
      </w:pPr>
      <w:r>
        <w:rPr/>
        <w:t xml:space="preserve">3. 无根据的主张：文章声称miR166通过调节赤霉素（GA）合成和降解来调控植物高度，但没有提供足够的实验证据来支持这一主张。缺乏实验证据使得该主张缺乏可信度。</w:t>
      </w:r>
    </w:p>
    <w:p>
      <w:pPr>
        <w:jc w:val="both"/>
      </w:pPr>
      <w:r>
        <w:rPr/>
        <w:t xml:space="preserve"/>
      </w:r>
    </w:p>
    <w:p>
      <w:pPr>
        <w:jc w:val="both"/>
      </w:pPr>
      <w:r>
        <w:rPr/>
        <w:t xml:space="preserve">4. 缺失的考虑点：文章没有讨论miR166以外的其他miRNA是否也参与了大豆植株高度调控。此外，文章也没有考虑到环境因素对植物高度的影响，如光照、温度等。</w:t>
      </w:r>
    </w:p>
    <w:p>
      <w:pPr>
        <w:jc w:val="both"/>
      </w:pPr>
      <w:r>
        <w:rPr/>
        <w:t xml:space="preserve"/>
      </w:r>
    </w:p>
    <w:p>
      <w:pPr>
        <w:jc w:val="both"/>
      </w:pPr>
      <w:r>
        <w:rPr/>
        <w:t xml:space="preserve">5. 所提出主张的缺失证据：尽管文章声称miR166通过调节GA合成和降解来调控植物高度，但没有提供直接的实验证据来证明miR166与这些过程之间的关系。</w:t>
      </w:r>
    </w:p>
    <w:p>
      <w:pPr>
        <w:jc w:val="both"/>
      </w:pPr>
      <w:r>
        <w:rPr/>
        <w:t xml:space="preserve"/>
      </w:r>
    </w:p>
    <w:p>
      <w:pPr>
        <w:jc w:val="both"/>
      </w:pPr>
      <w:r>
        <w:rPr/>
        <w:t xml:space="preserve">6. 未探索的反驳：文章没有讨论可能与其主张相矛盾的其他研究结果或观点。这种未探索的反驳可能导致读者对该主张的可靠性产生质疑。</w:t>
      </w:r>
    </w:p>
    <w:p>
      <w:pPr>
        <w:jc w:val="both"/>
      </w:pPr>
      <w:r>
        <w:rPr/>
        <w:t xml:space="preserve"/>
      </w:r>
    </w:p>
    <w:p>
      <w:pPr>
        <w:jc w:val="both"/>
      </w:pPr>
      <w:r>
        <w:rPr/>
        <w:t xml:space="preserve">7. 宣传内容：文章中使用了一些宣传性词语，如“关键农艺性状”和“宝贵洞察”，这可能使读者对研究结果产生误导或夸大其意义。</w:t>
      </w:r>
    </w:p>
    <w:p>
      <w:pPr>
        <w:jc w:val="both"/>
      </w:pPr>
      <w:r>
        <w:rPr/>
        <w:t xml:space="preserve"/>
      </w:r>
    </w:p>
    <w:p>
      <w:pPr>
        <w:jc w:val="both"/>
      </w:pPr>
      <w:r>
        <w:rPr/>
        <w:t xml:space="preserve">8. 偏袒：文章没有平等地呈现双方观点或其他相关研究结果。这种偏袒可能导致读者对整个问题的理解不全面。</w:t>
      </w:r>
    </w:p>
    <w:p>
      <w:pPr>
        <w:jc w:val="both"/>
      </w:pPr>
      <w:r>
        <w:rPr/>
        <w:t xml:space="preserve"/>
      </w:r>
    </w:p>
    <w:p>
      <w:pPr>
        <w:jc w:val="both"/>
      </w:pPr>
      <w:r>
        <w:rPr/>
        <w:t xml:space="preserve">9. 是否注意到可能的风险：文章没有讨论miR166调控植物高度可能带来的潜在风险，如对农作物产量、抗逆性等方面的影响。忽略这些潜在风险可能导致读者对该研究结果的应用前景有所误解。</w:t>
      </w:r>
    </w:p>
    <w:p>
      <w:pPr>
        <w:jc w:val="both"/>
      </w:pPr>
      <w:r>
        <w:rPr/>
        <w:t xml:space="preserve"/>
      </w:r>
    </w:p>
    <w:p>
      <w:pPr>
        <w:jc w:val="both"/>
      </w:pPr>
      <w:r>
        <w:rPr/>
        <w:t xml:space="preserve">总体而言，上述文章存在一些潜在问题和缺失，需要更多实验证据和全面考虑才能得出准确和可靠的结论。</w:t>
      </w:r>
    </w:p>
    <w:p>
      <w:pPr>
        <w:pStyle w:val="Heading1"/>
      </w:pPr>
      <w:bookmarkStart w:id="5" w:name="_Toc5"/>
      <w:r>
        <w:t>Topics for further research:</w:t>
      </w:r>
      <w:bookmarkEnd w:id="5"/>
    </w:p>
    <w:p>
      <w:pPr>
        <w:spacing w:after="0"/>
        <w:numPr>
          <w:ilvl w:val="0"/>
          <w:numId w:val="2"/>
        </w:numPr>
      </w:pPr>
      <w:r>
        <w:rPr/>
        <w:t xml:space="preserve">Potential bias and funding sources: The article does not mention any potential conflicts of interest or sources of research funding for the author. This could raise questions about the objectivity of the research findings for readers.
</w:t>
      </w:r>
    </w:p>
    <w:p>
      <w:pPr>
        <w:spacing w:after="0"/>
        <w:numPr>
          <w:ilvl w:val="0"/>
          <w:numId w:val="2"/>
        </w:numPr>
      </w:pPr>
      <w:r>
        <w:rPr/>
        <w:t xml:space="preserve">One-sided reporting: The article only focuses on the role of miR166 in regulating plant height in soybean plants</w:t>
      </w:r>
    </w:p>
    <w:p>
      <w:pPr>
        <w:spacing w:after="0"/>
        <w:numPr>
          <w:ilvl w:val="0"/>
          <w:numId w:val="2"/>
        </w:numPr>
      </w:pPr>
      <w:r>
        <w:rPr/>
        <w:t xml:space="preserve">while ignoring other factors that could potentially influence plant height. This one-sided reporting may lead to an incomplete understanding of the overall issue for readers.
</w:t>
      </w:r>
    </w:p>
    <w:p>
      <w:pPr>
        <w:spacing w:after="0"/>
        <w:numPr>
          <w:ilvl w:val="0"/>
          <w:numId w:val="2"/>
        </w:numPr>
      </w:pPr>
      <w:r>
        <w:rPr/>
        <w:t xml:space="preserve">Unsupported claims: The article claims that miR166 regulates plant height by modulating gibberellin (GA) synthesis and degradation</w:t>
      </w:r>
    </w:p>
    <w:p>
      <w:pPr>
        <w:spacing w:after="0"/>
        <w:numPr>
          <w:ilvl w:val="0"/>
          <w:numId w:val="2"/>
        </w:numPr>
      </w:pPr>
      <w:r>
        <w:rPr/>
        <w:t xml:space="preserve">but does not provide sufficient empirical evidence to support this claim. The lack of experimental evidence undermines the credibility of this claim.
</w:t>
      </w:r>
    </w:p>
    <w:p>
      <w:pPr>
        <w:spacing w:after="0"/>
        <w:numPr>
          <w:ilvl w:val="0"/>
          <w:numId w:val="2"/>
        </w:numPr>
      </w:pPr>
      <w:r>
        <w:rPr/>
        <w:t xml:space="preserve">Missing considerations: The article does not discuss whether other miRNAs besides miR166 are also involved in regulating plant height in soybean plants. Additionally</w:t>
      </w:r>
    </w:p>
    <w:p>
      <w:pPr>
        <w:spacing w:after="0"/>
        <w:numPr>
          <w:ilvl w:val="0"/>
          <w:numId w:val="2"/>
        </w:numPr>
      </w:pPr>
      <w:r>
        <w:rPr/>
        <w:t xml:space="preserve">the article does not consider the impact of environmental factors such as light</w:t>
      </w:r>
    </w:p>
    <w:p>
      <w:pPr>
        <w:spacing w:after="0"/>
        <w:numPr>
          <w:ilvl w:val="0"/>
          <w:numId w:val="2"/>
        </w:numPr>
      </w:pPr>
      <w:r>
        <w:rPr/>
        <w:t xml:space="preserve">temperature</w:t>
      </w:r>
    </w:p>
    <w:p>
      <w:pPr>
        <w:spacing w:after="0"/>
        <w:numPr>
          <w:ilvl w:val="0"/>
          <w:numId w:val="2"/>
        </w:numPr>
      </w:pPr>
      <w:r>
        <w:rPr/>
        <w:t xml:space="preserve">etc.</w:t>
      </w:r>
    </w:p>
    <w:p>
      <w:pPr>
        <w:spacing w:after="0"/>
        <w:numPr>
          <w:ilvl w:val="0"/>
          <w:numId w:val="2"/>
        </w:numPr>
      </w:pPr>
      <w:r>
        <w:rPr/>
        <w:t xml:space="preserve">on plant height.
</w:t>
      </w:r>
    </w:p>
    <w:p>
      <w:pPr>
        <w:spacing w:after="0"/>
        <w:numPr>
          <w:ilvl w:val="0"/>
          <w:numId w:val="2"/>
        </w:numPr>
      </w:pPr>
      <w:r>
        <w:rPr/>
        <w:t xml:space="preserve">Lack of evidence for the proposed claims: Despite claiming that miR166 regulates plant height by modulating GA synthesis and degradation</w:t>
      </w:r>
    </w:p>
    <w:p>
      <w:pPr>
        <w:spacing w:after="0"/>
        <w:numPr>
          <w:ilvl w:val="0"/>
          <w:numId w:val="2"/>
        </w:numPr>
      </w:pPr>
      <w:r>
        <w:rPr/>
        <w:t xml:space="preserve">the article does not provide direct experimental evidence to demonstrate the relationship between miR166 and these processes.
</w:t>
      </w:r>
    </w:p>
    <w:p>
      <w:pPr>
        <w:spacing w:after="0"/>
        <w:numPr>
          <w:ilvl w:val="0"/>
          <w:numId w:val="2"/>
        </w:numPr>
      </w:pPr>
      <w:r>
        <w:rPr/>
        <w:t xml:space="preserve">Unexplored counterarguments: The article does not discuss other research findings or viewpoints that may contradict its claims. This unexplored counterarguments may raise doubts about the reliability of the claims.
</w:t>
      </w:r>
    </w:p>
    <w:p>
      <w:pPr>
        <w:spacing w:after="0"/>
        <w:numPr>
          <w:ilvl w:val="0"/>
          <w:numId w:val="2"/>
        </w:numPr>
      </w:pPr>
      <w:r>
        <w:rPr/>
        <w:t xml:space="preserve">Promotional content: The article uses some promotional language</w:t>
      </w:r>
    </w:p>
    <w:p>
      <w:pPr>
        <w:spacing w:after="0"/>
        <w:numPr>
          <w:ilvl w:val="0"/>
          <w:numId w:val="2"/>
        </w:numPr>
      </w:pPr>
      <w:r>
        <w:rPr/>
        <w:t xml:space="preserve">such as key agronomic traits and valuable insights</w:t>
      </w:r>
    </w:p>
    <w:p>
      <w:pPr>
        <w:spacing w:after="0"/>
        <w:numPr>
          <w:ilvl w:val="0"/>
          <w:numId w:val="2"/>
        </w:numPr>
      </w:pPr>
      <w:r>
        <w:rPr/>
        <w:t xml:space="preserve"> which may mislead or exaggerate the significance of the research findings for readers.
</w:t>
      </w:r>
    </w:p>
    <w:p>
      <w:pPr>
        <w:spacing w:after="0"/>
        <w:numPr>
          <w:ilvl w:val="0"/>
          <w:numId w:val="2"/>
        </w:numPr>
      </w:pPr>
      <w:r>
        <w:rPr/>
        <w:t xml:space="preserve">Bias: The article does not present both sides of the argument or other relevant research findings in an equal manner. This bias may lead to an incomplete understanding of the overall issue for readers.
</w:t>
      </w:r>
    </w:p>
    <w:p>
      <w:pPr>
        <w:spacing w:after="0"/>
        <w:numPr>
          <w:ilvl w:val="0"/>
          <w:numId w:val="2"/>
        </w:numPr>
      </w:pPr>
      <w:r>
        <w:rPr/>
        <w:t xml:space="preserve">Failure to acknowledge potential risks: The article does not discuss the potential risks associated with miR166 regulation of plant height</w:t>
      </w:r>
    </w:p>
    <w:p>
      <w:pPr>
        <w:spacing w:after="0"/>
        <w:numPr>
          <w:ilvl w:val="0"/>
          <w:numId w:val="2"/>
        </w:numPr>
      </w:pPr>
      <w:r>
        <w:rPr/>
        <w:t xml:space="preserve">such as its impact on crop yield</w:t>
      </w:r>
    </w:p>
    <w:p>
      <w:pPr>
        <w:spacing w:after="0"/>
        <w:numPr>
          <w:ilvl w:val="0"/>
          <w:numId w:val="2"/>
        </w:numPr>
      </w:pPr>
      <w:r>
        <w:rPr/>
        <w:t xml:space="preserve">stress resistance</w:t>
      </w:r>
    </w:p>
    <w:p>
      <w:pPr>
        <w:spacing w:after="0"/>
        <w:numPr>
          <w:ilvl w:val="0"/>
          <w:numId w:val="2"/>
        </w:numPr>
      </w:pPr>
      <w:r>
        <w:rPr/>
        <w:t xml:space="preserve">etc. Ignoring these potential risks may lead to a misunderstanding of the practical implications of the research findings for readers.
Overall</w:t>
      </w:r>
    </w:p>
    <w:p>
      <w:pPr>
        <w:spacing w:after="0"/>
        <w:numPr>
          <w:ilvl w:val="0"/>
          <w:numId w:val="2"/>
        </w:numPr>
      </w:pPr>
      <w:r>
        <w:rPr/>
        <w:t xml:space="preserve">the above article has some potential issues and omissions that require more empirical evidence and comprehensive considerations to draw accurate and reliable conclusions.
Based on the above comments</w:t>
      </w:r>
    </w:p>
    <w:p>
      <w:pPr>
        <w:spacing w:after="0"/>
        <w:numPr>
          <w:ilvl w:val="0"/>
          <w:numId w:val="2"/>
        </w:numPr>
      </w:pPr>
      <w:r>
        <w:rPr/>
        <w:t xml:space="preserve">it is recommended that users use the 6 detailed key phrases available in Google to better understand the topics not covered in the article</w:t>
      </w:r>
    </w:p>
    <w:p>
      <w:pPr>
        <w:spacing w:after="0"/>
        <w:numPr>
          <w:ilvl w:val="0"/>
          <w:numId w:val="2"/>
        </w:numPr>
      </w:pPr>
      <w:r>
        <w:rPr/>
        <w:t xml:space="preserve">starting from </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https://www.fullpicture.app/item/76016bfec8d39ca9b1a3b8f737af82b5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58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12167/" TargetMode="External"/><Relationship Id="rId8" Type="http://schemas.openxmlformats.org/officeDocument/2006/relationships/hyperlink" Target="https://www.fullpicture.app/item/76016bfec8d39ca9b1a3b8f737af8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2023-07-11T14:32:48+02:00</dcterms:created>
  <dcterms:modified xsi:type="dcterms:W3CDTF">2023-07-11T14:32:48+02:00</dcterms:modified>
</cp:coreProperties>
</file>

<file path=docProps/custom.xml><?xml version="1.0" encoding="utf-8"?>
<Properties xmlns="http://schemas.openxmlformats.org/officeDocument/2006/custom-properties" xmlns:vt="http://schemas.openxmlformats.org/officeDocument/2006/docPropsVTypes"/>
</file>