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建设项目碳排放环境影响评价分析及建议 - 中国知网</w:t></w:r><w:br/><w:hyperlink r:id="rId7" w:history="1"><w:r><w:rPr><w:color w:val="2980b9"/><w:u w:val="single"/></w:rPr><w:t xml:space="preserve">https://kns.cnki.net/kcms2/article/abstract?v=3uoqIhG8C44YLTlOAiTRKibYlV5Vjs7iJTKGjg9uTdeTsOI_ra5_XTsWGLsmECfEI4IYFh9XGAj7n41e8dEoQxeqqLY1ZOcf&uniplatform=NZKPT</w:t></w:r></w:hyperlink></w:p><w:p><w:pPr><w:pStyle w:val="Heading1"/></w:pPr><w:bookmarkStart w:id="2" w:name="_Toc2"/><w:r><w:t>Article summary:</w:t></w:r><w:bookmarkEnd w:id="2"/></w:p><w:p><w:pPr><w:jc w:val="both"/></w:pPr><w:r><w:rPr/><w:t xml:space="preserve">1. The article discusses the environmental impact assessment of carbon emissions from construction projects, including boundary identification, source and flow analysis, pollution and carbon reduction measures, and performance evaluation.</w:t></w:r></w:p><w:p><w:pPr><w:jc w:val="both"/></w:pPr><w:r><w:rPr/><w:t xml:space="preserve">2. The article provides theoretical guidance for similar enterprises to conduct environmental impact assessments of carbon emissions.</w:t></w:r></w:p><w:p><w:pPr><w:jc w:val="both"/></w:pPr><w:r><w:rPr/><w:t xml:space="preserve">3. The article suggests that the environmental assessment system should be used to control sources and promote green transformation and energy substitution in order to achieve the “double carbon” goal.</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environmental impact assessment of carbon emissions from construction projects. It includes detailed information on the various aspects of this process such as boundary identification, source and flow analysis, pollution and carbon reduction measures, performance evaluation, etc., which are all supported by evidence from research sources. Furthermore, it also provides suggestions on how to use the environmental assessment system to control sources and promote green transformation in order to achieve the “double carbon” goal.</w:t></w:r></w:p><w:p><w:pPr><w:jc w:val="both"/></w:pPr><w:r><w:rPr/><w:t xml:space="preserve">However, there are some potential biases in the article that should be noted. For example, it does not present both sides equally when discussing the potential risks associated with construction projects or when making recommendations for green transformation. Additionally, there is a lack of exploration into counterarguments or alternative solutions that could be used instead of those proposed in the article. Finally, there is some promotional content included in the article which could lead readers to believe that certain solutions are more effective than they actually are.</w:t></w:r></w:p><w:p><w:pPr><w:pStyle w:val="Heading1"/></w:pPr><w:bookmarkStart w:id="5" w:name="_Toc5"/><w:r><w:t>Topics for further research:</w:t></w:r><w:bookmarkEnd w:id="5"/></w:p><w:p><w:pPr><w:spacing w:after="0"/><w:numPr><w:ilvl w:val="0"/><w:numId w:val="2"/></w:numPr></w:pPr><w:r><w:rPr/><w:t xml:space="preserve">Carbon emissions reduction strategies</w:t></w:r></w:p><w:p><w:pPr><w:spacing w:after="0"/><w:numPr><w:ilvl w:val="0"/><w:numId w:val="2"/></w:numPr></w:pPr><w:r><w:rPr/><w:t xml:space="preserve">Environmental impact assessment methods</w:t></w:r></w:p><w:p><w:pPr><w:spacing w:after="0"/><w:numPr><w:ilvl w:val="0"/><w:numId w:val="2"/></w:numPr></w:pPr><w:r><w:rPr/><w:t xml:space="preserve">Sustainable construction practices</w:t></w:r></w:p><w:p><w:pPr><w:spacing w:after="0"/><w:numPr><w:ilvl w:val="0"/><w:numId w:val="2"/></w:numPr></w:pPr><w:r><w:rPr/><w:t xml:space="preserve">Carbon footprint analysis</w:t></w:r></w:p><w:p><w:pPr><w:spacing w:after="0"/><w:numPr><w:ilvl w:val="0"/><w:numId w:val="2"/></w:numPr></w:pPr><w:r><w:rPr/><w:t xml:space="preserve">Green building regulations</w:t></w:r></w:p><w:p><w:pPr><w:numPr><w:ilvl w:val="0"/><w:numId w:val="2"/></w:numPr></w:pPr><w:r><w:rPr/><w:t xml:space="preserve">Climate change mitigation strategies</w:t></w:r></w:p><w:p><w:pPr><w:pStyle w:val="Heading1"/></w:pPr><w:bookmarkStart w:id="6" w:name="_Toc6"/><w:r><w:t>Report location:</w:t></w:r><w:bookmarkEnd w:id="6"/></w:p><w:p><w:hyperlink r:id="rId8" w:history="1"><w:r><w:rPr><w:color w:val="2980b9"/><w:u w:val="single"/></w:rPr><w:t xml:space="preserve">https://www.fullpicture.app/item/7628177ea0b1051891fb7325e50eba7f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32F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TsWGLsmECfEI4IYFh9XGAj7n41e8dEoQxeqqLY1ZOcf&amp;uniplatform=NZKPT" TargetMode="External"/><Relationship Id="rId8" Type="http://schemas.openxmlformats.org/officeDocument/2006/relationships/hyperlink" Target="https://www.fullpicture.app/item/7628177ea0b1051891fb7325e50eba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2023-02-26T21:35:59+01:00</dcterms:created>
  <dcterms:modified xsi:type="dcterms:W3CDTF">2023-02-26T21:35:59+01:00</dcterms:modified>
</cp:coreProperties>
</file>

<file path=docProps/custom.xml><?xml version="1.0" encoding="utf-8"?>
<Properties xmlns="http://schemas.openxmlformats.org/officeDocument/2006/custom-properties" xmlns:vt="http://schemas.openxmlformats.org/officeDocument/2006/docPropsVTypes"/>
</file>