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the Risks of Biotechnology Innovation</w:t>
      </w:r>
      <w:br/>
      <w:hyperlink r:id="rId7" w:history="1">
        <w:r>
          <w:rPr>
            <w:color w:val="2980b9"/>
            <w:u w:val="single"/>
          </w:rPr>
          <w:t xml:space="preserve">https://www.cfr.org/report/managing-risks-biotechnology-innovation</w:t>
        </w:r>
      </w:hyperlink>
    </w:p>
    <w:p>
      <w:pPr>
        <w:pStyle w:val="Heading1"/>
      </w:pPr>
      <w:bookmarkStart w:id="2" w:name="_Toc2"/>
      <w:r>
        <w:t>Article summary:</w:t>
      </w:r>
      <w:bookmarkEnd w:id="2"/>
    </w:p>
    <w:p>
      <w:pPr>
        <w:jc w:val="both"/>
      </w:pPr>
      <w:r>
        <w:rPr/>
        <w:t xml:space="preserve">1. Biotechnology has the potential to bring many benefits, but also carries risks that need to be managed.</w:t>
      </w:r>
    </w:p>
    <w:p>
      <w:pPr>
        <w:jc w:val="both"/>
      </w:pPr>
      <w:r>
        <w:rPr/>
        <w:t xml:space="preserve">2. Different nations have different approaches to governing biotechnology, and there is no one place at the international level that harmonizes those different approaches.</w:t>
      </w:r>
    </w:p>
    <w:p>
      <w:pPr>
        <w:jc w:val="both"/>
      </w:pPr>
      <w:r>
        <w:rPr/>
        <w:t xml:space="preserve">3. Expertise is critical when designing governance mechanisms, and financial incentives and disincentives should be taken into account when developing biotechnology governance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risks and benefits of biotechnology innovation, as well as potential governance mechanisms for managing these risks. The article is well-researched and includes multiple sources to back up its claims, making it reliable in terms of accuracy. However, the article does not explore any counterarguments or present both sides equally; instead, it focuses solely on the potential benefits of biotechnology innovation without considering any possible drawbacks or risks associated with it. Additionally, some of the sources used are from organizations that have a vested interest in promoting biotechnologies (such as the Coalition for Epidemic Preparedness Innovation), which could lead to bias in favor of biotechnologies in the article's reporting. Furthermore, while the article does mention some potential risks associated with biotechnologies (such as accidents if products “escape” from containment), it does not provide any evidence for these claims or explore them in depth. As such, while this article is reliable in terms of accuracy, it may be biased towards promoting biotechnologies without exploring all possible implications or counterarguments.</w:t>
      </w:r>
    </w:p>
    <w:p>
      <w:pPr>
        <w:pStyle w:val="Heading1"/>
      </w:pPr>
      <w:bookmarkStart w:id="5" w:name="_Toc5"/>
      <w:r>
        <w:t>Topics for further research:</w:t>
      </w:r>
      <w:bookmarkEnd w:id="5"/>
    </w:p>
    <w:p>
      <w:pPr>
        <w:spacing w:after="0"/>
        <w:numPr>
          <w:ilvl w:val="0"/>
          <w:numId w:val="2"/>
        </w:numPr>
      </w:pPr>
      <w:r>
        <w:rPr/>
        <w:t xml:space="preserve">Biotechnology risks</w:t>
      </w:r>
    </w:p>
    <w:p>
      <w:pPr>
        <w:spacing w:after="0"/>
        <w:numPr>
          <w:ilvl w:val="0"/>
          <w:numId w:val="2"/>
        </w:numPr>
      </w:pPr>
      <w:r>
        <w:rPr/>
        <w:t xml:space="preserve">Biotechnology governance</w:t>
      </w:r>
    </w:p>
    <w:p>
      <w:pPr>
        <w:spacing w:after="0"/>
        <w:numPr>
          <w:ilvl w:val="0"/>
          <w:numId w:val="2"/>
        </w:numPr>
      </w:pPr>
      <w:r>
        <w:rPr/>
        <w:t xml:space="preserve">Biotechnology safety</w:t>
      </w:r>
    </w:p>
    <w:p>
      <w:pPr>
        <w:spacing w:after="0"/>
        <w:numPr>
          <w:ilvl w:val="0"/>
          <w:numId w:val="2"/>
        </w:numPr>
      </w:pPr>
      <w:r>
        <w:rPr/>
        <w:t xml:space="preserve">Biotechnology regulation</w:t>
      </w:r>
    </w:p>
    <w:p>
      <w:pPr>
        <w:spacing w:after="0"/>
        <w:numPr>
          <w:ilvl w:val="0"/>
          <w:numId w:val="2"/>
        </w:numPr>
      </w:pPr>
      <w:r>
        <w:rPr/>
        <w:t xml:space="preserve">Biotechnology ethical considerations</w:t>
      </w:r>
    </w:p>
    <w:p>
      <w:pPr>
        <w:numPr>
          <w:ilvl w:val="0"/>
          <w:numId w:val="2"/>
        </w:numPr>
      </w:pPr>
      <w:r>
        <w:rPr/>
        <w:t xml:space="preserve">Biotechnology public opinion</w:t>
      </w:r>
    </w:p>
    <w:p>
      <w:pPr>
        <w:pStyle w:val="Heading1"/>
      </w:pPr>
      <w:bookmarkStart w:id="6" w:name="_Toc6"/>
      <w:r>
        <w:t>Report location:</w:t>
      </w:r>
      <w:bookmarkEnd w:id="6"/>
    </w:p>
    <w:p>
      <w:hyperlink r:id="rId8" w:history="1">
        <w:r>
          <w:rPr>
            <w:color w:val="2980b9"/>
            <w:u w:val="single"/>
          </w:rPr>
          <w:t xml:space="preserve">https://www.fullpicture.app/item/76647c647a882cb8ec8d26aef70becd1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0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fr.org/report/managing-risks-biotechnology-innovation" TargetMode="External"/><Relationship Id="rId8" Type="http://schemas.openxmlformats.org/officeDocument/2006/relationships/hyperlink" Target="https://www.fullpicture.app/item/76647c647a882cb8ec8d26aef70be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2023-02-25T10:21:21+01:00</dcterms:created>
  <dcterms:modified xsi:type="dcterms:W3CDTF">2023-02-25T10:21:21+01:00</dcterms:modified>
</cp:coreProperties>
</file>

<file path=docProps/custom.xml><?xml version="1.0" encoding="utf-8"?>
<Properties xmlns="http://schemas.openxmlformats.org/officeDocument/2006/custom-properties" xmlns:vt="http://schemas.openxmlformats.org/officeDocument/2006/docPropsVTypes"/>
</file>