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Drug Delivery Systems Based on Titania Nanotubes and Active Agents for Enhanced Osseointegration of Bone Implants - PubMed</w:t>
      </w:r>
      <w:br/>
      <w:hyperlink r:id="rId7" w:history="1">
        <w:r>
          <w:rPr>
            <w:color w:val="2980b9"/>
            <w:u w:val="single"/>
          </w:rPr>
          <w:t xml:space="preserve">https://pubmed.ncbi.nlm.nih.gov/31362646/</w:t>
        </w:r>
      </w:hyperlink>
    </w:p>
    <w:p>
      <w:pPr>
        <w:pStyle w:val="Heading1"/>
      </w:pPr>
      <w:bookmarkStart w:id="2" w:name="_Toc2"/>
      <w:r>
        <w:t>Article summary:</w:t>
      </w:r>
      <w:bookmarkEnd w:id="2"/>
    </w:p>
    <w:p>
      <w:pPr>
        <w:jc w:val="both"/>
      </w:pPr>
      <w:r>
        <w:rPr/>
        <w:t xml:space="preserve">1. TiO2 nanotubes (TNTs) are promising structures for localized drug delivery due to their biocompatibility and physicochemical properties.</w:t>
      </w:r>
    </w:p>
    <w:p>
      <w:pPr>
        <w:jc w:val="both"/>
      </w:pPr>
      <w:r>
        <w:rPr/>
        <w:t xml:space="preserve">2. TNT-based delivery systems can enhance osteogenesis at the bone-implant interface and prevent implant-related infection by using bioactive agents such as growth factors, statins, plant-derived molecules, inorganic therapeutic ions/nanoparticles, and antimicrobial compounds.</w:t>
      </w:r>
    </w:p>
    <w:p>
      <w:pPr>
        <w:jc w:val="both"/>
      </w:pPr>
      <w:r>
        <w:rPr/>
        <w:t xml:space="preserve">3. The functionalization of TNTs with these bioactive agents represents a critical challenge in the regeneration of bone defects and has the potential to improve the functionality of bone implants.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"Drug Delivery Systems Based on Titania Nanotubes and Active Agents for Enhanced Osseointegration of Bone Implants" provides a comprehensive review of the current advances in the use of TiO2 nanotubes (TNTs) as drug delivery systems for enhancing osteogenesis at the bone-implant interface and preventing implant-related infection. The authors discuss various functionalizations of TNTs using five classes of bioactive agents: growth factors, statins, plant-derived molecules, inorganic therapeutic ions/nanoparticles, and antimicrobial compounds.</w:t>
      </w:r>
    </w:p>
    <w:p>
      <w:pPr>
        <w:jc w:val="both"/>
      </w:pPr>
      <w:r>
        <w:rPr/>
        <w:t xml:space="preserve"/>
      </w:r>
    </w:p>
    <w:p>
      <w:pPr>
        <w:jc w:val="both"/>
      </w:pPr>
      <w:r>
        <w:rPr/>
        <w:t xml:space="preserve">The article is well-written and informative, providing a detailed overview of the potential applications of TNT-based delivery systems. However, there are some potential biases and limitations to consider. Firstly, the article focuses primarily on the benefits of TNT-based drug delivery systems without exploring potential risks or drawbacks. While TNTs have excellent biocompatibility and physicochemical properties, there may be unforeseen adverse effects associated with their use as drug delivery platforms.</w:t>
      </w:r>
    </w:p>
    <w:p>
      <w:pPr>
        <w:jc w:val="both"/>
      </w:pPr>
      <w:r>
        <w:rPr/>
        <w:t xml:space="preserve"/>
      </w:r>
    </w:p>
    <w:p>
      <w:pPr>
        <w:jc w:val="both"/>
      </w:pPr>
      <w:r>
        <w:rPr/>
        <w:t xml:space="preserve">Additionally, the article does not provide a balanced discussion of alternative drug delivery systems or approaches to enhancing osteogenesis. While TNTs may be promising for localized drug delivery, other approaches such as gene therapy or stem cell therapy may also hold potential for improving bone regeneration.</w:t>
      </w:r>
    </w:p>
    <w:p>
      <w:pPr>
        <w:jc w:val="both"/>
      </w:pPr>
      <w:r>
        <w:rPr/>
        <w:t xml:space="preserve"/>
      </w:r>
    </w:p>
    <w:p>
      <w:pPr>
        <w:jc w:val="both"/>
      </w:pPr>
      <w:r>
        <w:rPr/>
        <w:t xml:space="preserve">Furthermore, while the article discusses various bioactive agents that can be delivered using TNTs, it does not explore potential interactions between these agents or their long-term effects on bone health. It is important to consider how different bioactive agents may interact with each other or affect overall bone health over time.</w:t>
      </w:r>
    </w:p>
    <w:p>
      <w:pPr>
        <w:jc w:val="both"/>
      </w:pPr>
      <w:r>
        <w:rPr/>
        <w:t xml:space="preserve"/>
      </w:r>
    </w:p>
    <w:p>
      <w:pPr>
        <w:jc w:val="both"/>
      </w:pPr>
      <w:r>
        <w:rPr/>
        <w:t xml:space="preserve">Overall, while this article provides valuable insights into the potential applications of TNT-based drug delivery systems for enhancing osteogenesis at the bone-implant interface, it is important to consider potential biases and limitations in its reporting. Further research is needed to fully understand the benefits and risks associated with these systems and to explore alternative approaches to improving bone regeneration.</w:t>
      </w:r>
    </w:p>
    <w:p>
      <w:pPr>
        <w:pStyle w:val="Heading1"/>
      </w:pPr>
      <w:bookmarkStart w:id="5" w:name="_Toc5"/>
      <w:r>
        <w:t>Topics for further research:</w:t>
      </w:r>
      <w:bookmarkEnd w:id="5"/>
    </w:p>
    <w:p>
      <w:pPr>
        <w:spacing w:after="0"/>
        <w:numPr>
          <w:ilvl w:val="0"/>
          <w:numId w:val="2"/>
        </w:numPr>
      </w:pPr>
      <w:r>
        <w:rPr/>
        <w:t xml:space="preserve">Alternative drug delivery systems for bone regeneration
</w:t>
      </w:r>
    </w:p>
    <w:p>
      <w:pPr>
        <w:spacing w:after="0"/>
        <w:numPr>
          <w:ilvl w:val="0"/>
          <w:numId w:val="2"/>
        </w:numPr>
      </w:pPr>
      <w:r>
        <w:rPr/>
        <w:t xml:space="preserve">Risks and drawbacks of TiO2 nanotube-based drug delivery systems
</w:t>
      </w:r>
    </w:p>
    <w:p>
      <w:pPr>
        <w:spacing w:after="0"/>
        <w:numPr>
          <w:ilvl w:val="0"/>
          <w:numId w:val="2"/>
        </w:numPr>
      </w:pPr>
      <w:r>
        <w:rPr/>
        <w:t xml:space="preserve">Gene therapy for bone regeneration
</w:t>
      </w:r>
    </w:p>
    <w:p>
      <w:pPr>
        <w:spacing w:after="0"/>
        <w:numPr>
          <w:ilvl w:val="0"/>
          <w:numId w:val="2"/>
        </w:numPr>
      </w:pPr>
      <w:r>
        <w:rPr/>
        <w:t xml:space="preserve">Stem cell therapy for bone regeneration
</w:t>
      </w:r>
    </w:p>
    <w:p>
      <w:pPr>
        <w:spacing w:after="0"/>
        <w:numPr>
          <w:ilvl w:val="0"/>
          <w:numId w:val="2"/>
        </w:numPr>
      </w:pPr>
      <w:r>
        <w:rPr/>
        <w:t xml:space="preserve">Interactions between bioactive agents in bone regeneration
</w:t>
      </w:r>
    </w:p>
    <w:p>
      <w:pPr>
        <w:numPr>
          <w:ilvl w:val="0"/>
          <w:numId w:val="2"/>
        </w:numPr>
      </w:pPr>
      <w:r>
        <w:rPr/>
        <w:t xml:space="preserve">Long-term effects of bioactive agents on bone health</w:t>
      </w:r>
    </w:p>
    <w:p>
      <w:pPr>
        <w:pStyle w:val="Heading1"/>
      </w:pPr>
      <w:bookmarkStart w:id="6" w:name="_Toc6"/>
      <w:r>
        <w:t>Report location:</w:t>
      </w:r>
      <w:bookmarkEnd w:id="6"/>
    </w:p>
    <w:p>
      <w:hyperlink r:id="rId8" w:history="1">
        <w:r>
          <w:rPr>
            <w:color w:val="2980b9"/>
            <w:u w:val="single"/>
          </w:rPr>
          <w:t xml:space="preserve">https://www.fullpicture.app/item/76bd995a0b1e5e7ba4436e37b0238dc9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B4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362646/" TargetMode="External"/><Relationship Id="rId8" Type="http://schemas.openxmlformats.org/officeDocument/2006/relationships/hyperlink" Target="https://www.fullpicture.app/item/76bd995a0b1e5e7ba4436e37b0238d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2023-12-29T01:24:34+01:00</dcterms:created>
  <dcterms:modified xsi:type="dcterms:W3CDTF">2023-12-29T01:24:34+01:00</dcterms:modified>
</cp:coreProperties>
</file>

<file path=docProps/custom.xml><?xml version="1.0" encoding="utf-8"?>
<Properties xmlns="http://schemas.openxmlformats.org/officeDocument/2006/custom-properties" xmlns:vt="http://schemas.openxmlformats.org/officeDocument/2006/docPropsVTypes"/>
</file>