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anti-poisoning nanosensor for in situ monitoring of intracellular endogenous hydrogen sulfide - Chemical Communications (RSC Publishing)</w:t>
      </w:r>
      <w:br/>
      <w:hyperlink r:id="rId7" w:history="1">
        <w:r>
          <w:rPr>
            <w:color w:val="2980b9"/>
            <w:u w:val="single"/>
          </w:rPr>
          <w:t xml:space="preserve">https://pubs.rsc.org/en/content/articlelanding/2023/cc/d2cc06729c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H2S plays an important regulatory role in cell metabolism and accurate quantification of its concentration is crucial for understanding its biological significance.</w:t>
      </w:r>
    </w:p>
    <w:p>
      <w:pPr>
        <w:jc w:val="both"/>
      </w:pPr>
      <w:r>
        <w:rPr/>
        <w:t xml:space="preserve">2. Electrochemical methods are suitable for detecting H2S due to their high sensitivity and fast response speed, but most sensors focus on intercellular processes rather than intracellular effects.</w:t>
      </w:r>
    </w:p>
    <w:p>
      <w:pPr>
        <w:jc w:val="both"/>
      </w:pPr>
      <w:r>
        <w:rPr/>
        <w:t xml:space="preserve">3. The development of anti-poisoning nanosensors functionalized with MoS2 and quercetin allows for the accurate quantification of intracellular endogenous H2S within single cells, providing a valuable tool for in situ monitoring.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作为一篇科学论文，本文提供了一种新型的纳米传感器，可以在细胞内实时监测内源性硫化氢（H2S）的浓度。然而，在阅读文章时，我们也需要注意到其中可能存在的偏见和局限性。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H2S在微摩尔浓度下对细胞具有保护作用，但高浓度下则会导致细胞毒性。这是一个普遍认可的观点，但并不意味着所有情况都如此。事实上，近年来越来越多的研究表明，在某些情况下，高浓度H2S也可以发挥保护作用。例如，在缺血再灌注损伤中，高浓度H2S可以减轻组织损伤和炎症反应。因此，在讨论H2S对生物体的影响时，需要更加全面地考虑其复杂性和多样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电化学法是检测H2S最常用的方法之一，并且具有高灵敏度和快速响应等优点。然而，并非所有电化学方法都适用于H2S检测。例如，在某些条件下，电化学法可能会受到其他物质（如还原剂、氧化剂等）的干扰或误报。因此，在使用电化学法进行H2S检测时需要谨慎选择合适的方法，并结合其他分析技术进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此外，在介绍纳米传感器时，文章没有详细说明其制备过程、特点和优势等方面的信息。这使得读者难以评估该传感器是否真正具有可行性和实用性。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最后值得注意的是，本文所涉及到的研究仅仅是初步探索阶段，并未涉及任何实际应用场景或风险评估等问题。因此，在引用该研究结果时需要谨慎，并结合其他相关信息进行判断。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提供了一种新型纳米传感器技术，并探讨了H2S在生物体内的作用机制和检测方法等方面内容。然而，在阅读文章时需要注意到其中可能存在的偏见、局限性和不确定性等问题，并结合其他相关信息进行全面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H2S的多样性和复杂性
</w:t>
      </w:r>
    </w:p>
    <w:p>
      <w:pPr>
        <w:spacing w:after="0"/>
        <w:numPr>
          <w:ilvl w:val="0"/>
          <w:numId w:val="2"/>
        </w:numPr>
      </w:pPr>
      <w:r>
        <w:rPr/>
        <w:t xml:space="preserve">电化学法的局限性和干扰
</w:t>
      </w:r>
    </w:p>
    <w:p>
      <w:pPr>
        <w:spacing w:after="0"/>
        <w:numPr>
          <w:ilvl w:val="0"/>
          <w:numId w:val="2"/>
        </w:numPr>
      </w:pPr>
      <w:r>
        <w:rPr/>
        <w:t xml:space="preserve">纳米传感器的制备过程、特点和优势
</w:t>
      </w:r>
    </w:p>
    <w:p>
      <w:pPr>
        <w:spacing w:after="0"/>
        <w:numPr>
          <w:ilvl w:val="0"/>
          <w:numId w:val="2"/>
        </w:numPr>
      </w:pPr>
      <w:r>
        <w:rPr/>
        <w:t xml:space="preserve">实际应用场景和风险评估
</w:t>
      </w:r>
    </w:p>
    <w:p>
      <w:pPr>
        <w:spacing w:after="0"/>
        <w:numPr>
          <w:ilvl w:val="0"/>
          <w:numId w:val="2"/>
        </w:numPr>
      </w:pPr>
      <w:r>
        <w:rPr/>
        <w:t xml:space="preserve">偏见和不确定性
</w:t>
      </w:r>
    </w:p>
    <w:p>
      <w:pPr>
        <w:numPr>
          <w:ilvl w:val="0"/>
          <w:numId w:val="2"/>
        </w:numPr>
      </w:pPr>
      <w:r>
        <w:rPr/>
        <w:t xml:space="preserve">结合其他相关信息进行全面评估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https://www.fullpicture.app/item/7706d77ca0d14009b0ffdc14528724ee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F597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rsc.org/en/content/articlelanding/2023/cc/d2cc06729c" TargetMode="External"/><Relationship Id="rId8" Type="http://schemas.openxmlformats.org/officeDocument/2006/relationships/hyperlink" Target="https://www.fullpicture.app/item/7706d77ca0d14009b0ffdc14528724e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2024-01-20T18:48:38+01:00</dcterms:created>
  <dcterms:modified xsi:type="dcterms:W3CDTF">2024-01-20T18:48:38+01:00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