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Bone Graft Prefabrication Following the In Vivo Bioreactor Principle - PubMed</w:t>
      </w:r>
      <w:br/>
      <w:hyperlink r:id="rId7" w:history="1">
        <w:r>
          <w:rPr>
            <w:color w:val="2980b9"/>
            <w:u w:val="single"/>
          </w:rPr>
          <w:t xml:space="preserve">https://pubmed.ncbi.nlm.nih.gov/27693103/</w:t>
        </w:r>
      </w:hyperlink>
    </w:p>
    <w:p>
      <w:pPr>
        <w:pStyle w:val="Heading1"/>
      </w:pPr>
      <w:bookmarkStart w:id="2" w:name="_Toc2"/>
      <w:r>
        <w:t>Article summary:</w:t>
      </w:r>
      <w:bookmarkEnd w:id="2"/>
    </w:p>
    <w:p>
      <w:pPr>
        <w:jc w:val="both"/>
      </w:pPr>
      <w:r>
        <w:rPr/>
        <w:t xml:space="preserve">1. Bone defect reconstruction is a difficult challenge due to the difficulty of functional and esthetic reconstruction.</w:t>
      </w:r>
    </w:p>
    <w:p>
      <w:pPr>
        <w:jc w:val="both"/>
      </w:pPr>
      <w:r>
        <w:rPr/>
        <w:t xml:space="preserve">2. An emerging strategy for bridging this gap is using the in vivo bioreactor principle and flap prefabrication techniques.</w:t>
      </w:r>
    </w:p>
    <w:p>
      <w:pPr>
        <w:jc w:val="both"/>
      </w:pPr>
      <w:r>
        <w:rPr/>
        <w:t xml:space="preserve">3. This strategy has been used successfully for reconstructing critical-sized bone defects in animal models and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an overview of the current state of research into bone graft prefabrication following the in vivo bioreactor principle. The authors provide evidence from both animal models and human studies to support their claims, which adds to the credibility of their argument. Additionally, they provide a comprehensive list of keywords related to the topic, which helps readers gain a better understanding of the subject matter. </w:t>
      </w:r>
    </w:p>
    <w:p>
      <w:pPr>
        <w:jc w:val="both"/>
      </w:pPr>
      <w:r>
        <w:rPr/>
        <w:t xml:space="preserve">However, there are some potential biases that should be noted. For example, the authors do not discuss any potential risks associated with this technique or any possible counterarguments that could be made against it. Additionally, they do not present both sides of the argument equally; instead, they focus mainly on presenting evidence that supports their own point of view. Furthermore, there is a lack of detail regarding how exactly this technique works in practice; while they provide an overview of how it works conceptually, there is no discussion about how it can be implemented in real-world scenarios. Finally, there is also some promotional content included in the article; while this does not necessarily detract from its overall reliability, it should still be noted as a potential bias.</w:t>
      </w:r>
    </w:p>
    <w:p>
      <w:pPr>
        <w:pStyle w:val="Heading1"/>
      </w:pPr>
      <w:bookmarkStart w:id="5" w:name="_Toc5"/>
      <w:r>
        <w:t>Topics for further research:</w:t>
      </w:r>
      <w:bookmarkEnd w:id="5"/>
    </w:p>
    <w:p>
      <w:pPr>
        <w:spacing w:after="0"/>
        <w:numPr>
          <w:ilvl w:val="0"/>
          <w:numId w:val="2"/>
        </w:numPr>
      </w:pPr>
      <w:r>
        <w:rPr/>
        <w:t xml:space="preserve">Bone graft prefabrication risks</w:t>
      </w:r>
    </w:p>
    <w:p>
      <w:pPr>
        <w:spacing w:after="0"/>
        <w:numPr>
          <w:ilvl w:val="0"/>
          <w:numId w:val="2"/>
        </w:numPr>
      </w:pPr>
      <w:r>
        <w:rPr/>
        <w:t xml:space="preserve">In vivo bioreactor safety</w:t>
      </w:r>
    </w:p>
    <w:p>
      <w:pPr>
        <w:spacing w:after="0"/>
        <w:numPr>
          <w:ilvl w:val="0"/>
          <w:numId w:val="2"/>
        </w:numPr>
      </w:pPr>
      <w:r>
        <w:rPr/>
        <w:t xml:space="preserve">Clinical applications of bone graft prefabrication</w:t>
      </w:r>
    </w:p>
    <w:p>
      <w:pPr>
        <w:spacing w:after="0"/>
        <w:numPr>
          <w:ilvl w:val="0"/>
          <w:numId w:val="2"/>
        </w:numPr>
      </w:pPr>
      <w:r>
        <w:rPr/>
        <w:t xml:space="preserve">Pros and cons of bone graft prefabrication</w:t>
      </w:r>
    </w:p>
    <w:p>
      <w:pPr>
        <w:spacing w:after="0"/>
        <w:numPr>
          <w:ilvl w:val="0"/>
          <w:numId w:val="2"/>
        </w:numPr>
      </w:pPr>
      <w:r>
        <w:rPr/>
        <w:t xml:space="preserve">Practical implementation of bone graft prefabrication</w:t>
      </w:r>
    </w:p>
    <w:p>
      <w:pPr>
        <w:numPr>
          <w:ilvl w:val="0"/>
          <w:numId w:val="2"/>
        </w:numPr>
      </w:pPr>
      <w:r>
        <w:rPr/>
        <w:t xml:space="preserve">Ethical considerations of bone graft prefabrication</w:t>
      </w:r>
    </w:p>
    <w:p>
      <w:pPr>
        <w:pStyle w:val="Heading1"/>
      </w:pPr>
      <w:bookmarkStart w:id="6" w:name="_Toc6"/>
      <w:r>
        <w:t>Report location:</w:t>
      </w:r>
      <w:bookmarkEnd w:id="6"/>
    </w:p>
    <w:p>
      <w:hyperlink r:id="rId8" w:history="1">
        <w:r>
          <w:rPr>
            <w:color w:val="2980b9"/>
            <w:u w:val="single"/>
          </w:rPr>
          <w:t xml:space="preserve">https://www.fullpicture.app/item/7710fa840926ff806953f46383a4c18e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1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93103/" TargetMode="External"/><Relationship Id="rId8" Type="http://schemas.openxmlformats.org/officeDocument/2006/relationships/hyperlink" Target="https://www.fullpicture.app/item/7710fa840926ff806953f46383a4c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2023-03-03T00:47:49+01:00</dcterms:created>
  <dcterms:modified xsi:type="dcterms:W3CDTF">2023-03-03T00:47:49+01:00</dcterms:modified>
</cp:coreProperties>
</file>

<file path=docProps/custom.xml><?xml version="1.0" encoding="utf-8"?>
<Properties xmlns="http://schemas.openxmlformats.org/officeDocument/2006/custom-properties" xmlns:vt="http://schemas.openxmlformats.org/officeDocument/2006/docPropsVTypes"/>
</file>