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 Participation and Achievement in a Large Lecture Course With Game-Based Learning - Larysa Nadolny, Andrea Halabi, 2016</w:t>
      </w:r>
      <w:br/>
      <w:hyperlink r:id="rId7" w:history="1">
        <w:r>
          <w:rPr>
            <w:color w:val="2980b9"/>
            <w:u w:val="single"/>
          </w:rPr>
          <w:t xml:space="preserve">https://journals.sagepub.com/doi/full/10.1177/1046878115620388</w:t>
        </w:r>
      </w:hyperlink>
    </w:p>
    <w:p>
      <w:pPr>
        <w:pStyle w:val="Heading1"/>
      </w:pPr>
      <w:bookmarkStart w:id="2" w:name="_Toc2"/>
      <w:r>
        <w:t>Article summary:</w:t>
      </w:r>
      <w:bookmarkEnd w:id="2"/>
    </w:p>
    <w:p>
      <w:pPr>
        <w:jc w:val="both"/>
      </w:pPr>
      <w:r>
        <w:rPr/>
        <w:t xml:space="preserve">1. This article examines the impact of a large lecture course designed with game-based learning on student participation and achievement.</w:t>
      </w:r>
    </w:p>
    <w:p>
      <w:pPr>
        <w:jc w:val="both"/>
      </w:pPr>
      <w:r>
        <w:rPr/>
        <w:t xml:space="preserve">2. Research is lacking in this area, so the study utilized a mixed methods approach to explore the effects of GBL on student engagement and performance.</w:t>
      </w:r>
    </w:p>
    <w:p>
      <w:pPr>
        <w:jc w:val="both"/>
      </w:pPr>
      <w:r>
        <w:rPr/>
        <w:t xml:space="preserve">3. Results indicated that students in a large course structured with GBL maintained high participation and persistence in meeting course requirements, and overall achievement was not significantly correlated with age, gender, learning style, or game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“Student Participation and Achievement in a Large Lecture Course With Game-Based Learning” by Larysa Nadolny and Andrea Halabi (2016) is an informative piece that provides insight into the potential benefits of game-based learning for large lecture courses. The authors provide a thorough review of relevant literature on teaching in large lectures as well as theoretical foundations of games in education, which serves to support their argument for the use of GBL instructional methods. The authors also provide detailed descriptions of their research methodology and results, which are presented objectively without bias or promotional content. </w:t>
      </w:r>
    </w:p>
    <w:p>
      <w:pPr>
        <w:jc w:val="both"/>
      </w:pPr>
      <w:r>
        <w:rPr/>
        <w:t xml:space="preserve">The article does have some limitations that should be noted. First, the sample size used for this study was relatively small (71 undergraduate students), which may limit its generalizability to other contexts or populations. Additionally, while the authors do discuss potential risks associated with GBL such as cheating or gaming the system, they do not provide any evidence to suggest that these risks were actually present in their study or how they were addressed if they were present. Finally, while the authors do note that more work is needed to determine which strategies are most effective for learning when using GBL instructional methods, they do not provide any suggestions for what those strategies might be or how they could be implemented in practice. </w:t>
      </w:r>
    </w:p>
    <w:p>
      <w:pPr>
        <w:jc w:val="both"/>
      </w:pPr>
      <w:r>
        <w:rPr/>
        <w:t xml:space="preserve">In conclusion, this article provides an informative overview of game-based learning as an instructional method for large lecture courses and presents evidence from a case study supporting its effectiveness at increasing student engagement and performance. However, due to its limited sample size and lack of discussion regarding potential risks associated with GBL instruction as well as further research directions for exploring its efficacy more fully, readers should take these findings with caution when considering implementation in their own contexts.</w:t>
      </w:r>
    </w:p>
    <w:p>
      <w:pPr>
        <w:pStyle w:val="Heading1"/>
      </w:pPr>
      <w:bookmarkStart w:id="5" w:name="_Toc5"/>
      <w:r>
        <w:t>Topics for further research:</w:t>
      </w:r>
      <w:bookmarkEnd w:id="5"/>
    </w:p>
    <w:p>
      <w:pPr>
        <w:spacing w:after="0"/>
        <w:numPr>
          <w:ilvl w:val="0"/>
          <w:numId w:val="2"/>
        </w:numPr>
      </w:pPr>
      <w:r>
        <w:rPr/>
        <w:t xml:space="preserve">Game-based learning strategies</w:t>
      </w:r>
    </w:p>
    <w:p>
      <w:pPr>
        <w:spacing w:after="0"/>
        <w:numPr>
          <w:ilvl w:val="0"/>
          <w:numId w:val="2"/>
        </w:numPr>
      </w:pPr>
      <w:r>
        <w:rPr/>
        <w:t xml:space="preserve">Large lecture course teaching methods</w:t>
      </w:r>
    </w:p>
    <w:p>
      <w:pPr>
        <w:spacing w:after="0"/>
        <w:numPr>
          <w:ilvl w:val="0"/>
          <w:numId w:val="2"/>
        </w:numPr>
      </w:pPr>
      <w:r>
        <w:rPr/>
        <w:t xml:space="preserve">Cheating prevention in GBL instruction</w:t>
      </w:r>
    </w:p>
    <w:p>
      <w:pPr>
        <w:spacing w:after="0"/>
        <w:numPr>
          <w:ilvl w:val="0"/>
          <w:numId w:val="2"/>
        </w:numPr>
      </w:pPr>
      <w:r>
        <w:rPr/>
        <w:t xml:space="preserve">Student engagement in GBL instruction</w:t>
      </w:r>
    </w:p>
    <w:p>
      <w:pPr>
        <w:spacing w:after="0"/>
        <w:numPr>
          <w:ilvl w:val="0"/>
          <w:numId w:val="2"/>
        </w:numPr>
      </w:pPr>
      <w:r>
        <w:rPr/>
        <w:t xml:space="preserve">GBL instruction in higher education</w:t>
      </w:r>
    </w:p>
    <w:p>
      <w:pPr>
        <w:numPr>
          <w:ilvl w:val="0"/>
          <w:numId w:val="2"/>
        </w:numPr>
      </w:pPr>
      <w:r>
        <w:rPr/>
        <w:t xml:space="preserve">Research on GBL instructional methods</w:t>
      </w:r>
    </w:p>
    <w:p>
      <w:pPr>
        <w:pStyle w:val="Heading1"/>
      </w:pPr>
      <w:bookmarkStart w:id="6" w:name="_Toc6"/>
      <w:r>
        <w:t>Report location:</w:t>
      </w:r>
      <w:bookmarkEnd w:id="6"/>
    </w:p>
    <w:p>
      <w:hyperlink r:id="rId8" w:history="1">
        <w:r>
          <w:rPr>
            <w:color w:val="2980b9"/>
            <w:u w:val="single"/>
          </w:rPr>
          <w:t xml:space="preserve">https://www.fullpicture.app/item/77182944699d66ad83299ecfd9bf0af8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2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046878115620388" TargetMode="External"/><Relationship Id="rId8" Type="http://schemas.openxmlformats.org/officeDocument/2006/relationships/hyperlink" Target="https://www.fullpicture.app/item/77182944699d66ad83299ecfd9bf0a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2023-02-23T08:33:13+01:00</dcterms:created>
  <dcterms:modified xsi:type="dcterms:W3CDTF">2023-02-23T08:33:13+01:00</dcterms:modified>
</cp:coreProperties>
</file>

<file path=docProps/custom.xml><?xml version="1.0" encoding="utf-8"?>
<Properties xmlns="http://schemas.openxmlformats.org/officeDocument/2006/custom-properties" xmlns:vt="http://schemas.openxmlformats.org/officeDocument/2006/docPropsVTypes"/>
</file>