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childhood socioeconomic position and sports group participation among Japanese older adults: A cross-sectional study from the JAGES 2010 survey - PubMed</w:t>
      </w:r>
      <w:br/>
      <w:hyperlink r:id="rId7" w:history="1">
        <w:r>
          <w:rPr>
            <w:color w:val="2980b9"/>
            <w:u w:val="single"/>
          </w:rPr>
          <w:t xml:space="preserve">https://pubmed.ncbi.nlm.nih.gov/32123650/</w:t>
        </w:r>
      </w:hyperlink>
    </w:p>
    <w:p>
      <w:pPr>
        <w:pStyle w:val="Heading1"/>
      </w:pPr>
      <w:bookmarkStart w:id="2" w:name="_Toc2"/>
      <w:r>
        <w:t>Article summary:</w:t>
      </w:r>
      <w:bookmarkEnd w:id="2"/>
    </w:p>
    <w:p>
      <w:pPr>
        <w:jc w:val="both"/>
      </w:pPr>
      <w:r>
        <w:rPr/>
        <w:t xml:space="preserve">1. 该研究调查了日本老年人童年社会经济地位与参加体育团体活动之间的关联。研究发现，低童年社会经济地位与男性（PR = 0.82）和女性（PR = 0.88）的体育团体参与率呈负相关。然而，在考虑到教育程度后，这种关联变得不显著。</w:t>
      </w:r>
    </w:p>
    <w:p>
      <w:pPr>
        <w:jc w:val="both"/>
      </w:pPr>
      <w:r>
        <w:rPr/>
        <w:t xml:space="preserve"/>
      </w:r>
    </w:p>
    <w:p>
      <w:pPr>
        <w:jc w:val="both"/>
      </w:pPr>
      <w:r>
        <w:rPr/>
        <w:t xml:space="preserve">2. 研究结果表明，低童年社会经济地位与日本老年人较低的体育团体参与率有关。然而，教育程度可能减弱了这种关联。</w:t>
      </w:r>
    </w:p>
    <w:p>
      <w:pPr>
        <w:jc w:val="both"/>
      </w:pPr>
      <w:r>
        <w:rPr/>
        <w:t xml:space="preserve"/>
      </w:r>
    </w:p>
    <w:p>
      <w:pPr>
        <w:jc w:val="both"/>
      </w:pPr>
      <w:r>
        <w:rPr/>
        <w:t xml:space="preserve">3. 这些发现表明，在促进老年人参加体育团体活动时，需要考虑童年社会经济地位和教育的重要性。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日本老年人童年社会经济地位与体育团体参与之间关联的横断面研究。文章指出，童年社会经济地位低下与老年日本人较低的体育团体参与率有关。然而，这种关联在考虑教育程度后被削弱，并且不再显著。因此，文章建议在增加老年人的体育团体参与时需要考虑童年社会经济地位和教育的重要性。</w:t>
      </w:r>
    </w:p>
    <w:p>
      <w:pPr>
        <w:jc w:val="both"/>
      </w:pPr>
      <w:r>
        <w:rPr/>
        <w:t xml:space="preserve"/>
      </w:r>
    </w:p>
    <w:p>
      <w:pPr>
        <w:jc w:val="both"/>
      </w:pPr>
      <w:r>
        <w:rPr/>
        <w:t xml:space="preserve">从内容上看，这篇文章提供了对童年社会经济地位和老年人体育团体参与之间关系的初步认识。它使用了大样本调查数据进行分析，并进行了适当的统计调整。然而，文章也存在一些潜在的偏见和局限性。</w:t>
      </w:r>
    </w:p>
    <w:p>
      <w:pPr>
        <w:jc w:val="both"/>
      </w:pPr>
      <w:r>
        <w:rPr/>
        <w:t xml:space="preserve"/>
      </w:r>
    </w:p>
    <w:p>
      <w:pPr>
        <w:jc w:val="both"/>
      </w:pPr>
      <w:r>
        <w:rPr/>
        <w:t xml:space="preserve">首先，该研究采用了横断面设计，无法确定因果关系。虽然作者提到了调整了健康相关因素，但仍然无法排除其他未考虑到的混杂变量对结果的影响。</w:t>
      </w:r>
    </w:p>
    <w:p>
      <w:pPr>
        <w:jc w:val="both"/>
      </w:pPr>
      <w:r>
        <w:rPr/>
        <w:t xml:space="preserve"/>
      </w:r>
    </w:p>
    <w:p>
      <w:pPr>
        <w:jc w:val="both"/>
      </w:pPr>
      <w:r>
        <w:rPr/>
        <w:t xml:space="preserve">其次，在解释结果时，作者将注意力集中在教育程度上，并认为它可能是童年社会经济地位和老年人体育团体参与之间关联的中介因素。然而，文章没有提供充分的证据来支持这一观点。可能还有其他潜在的中介变量，例如社会支持、身体健康状况等，也可能解释了这种关联。</w:t>
      </w:r>
    </w:p>
    <w:p>
      <w:pPr>
        <w:jc w:val="both"/>
      </w:pPr>
      <w:r>
        <w:rPr/>
        <w:t xml:space="preserve"/>
      </w:r>
    </w:p>
    <w:p>
      <w:pPr>
        <w:jc w:val="both"/>
      </w:pPr>
      <w:r>
        <w:rPr/>
        <w:t xml:space="preserve">此外，文章没有探讨童年社会经济地位和老年人体育团体参与之间的机制或路径。了解这些机制对于制定干预措施和政策建议至关重要。</w:t>
      </w:r>
    </w:p>
    <w:p>
      <w:pPr>
        <w:jc w:val="both"/>
      </w:pPr>
      <w:r>
        <w:rPr/>
        <w:t xml:space="preserve"/>
      </w:r>
    </w:p>
    <w:p>
      <w:pPr>
        <w:jc w:val="both"/>
      </w:pPr>
      <w:r>
        <w:rPr/>
        <w:t xml:space="preserve">最后，该研究仅涉及日本老年人群体，结果可能不适用于其他国家或文化背景下的老年人群体。因此，在推广这些结果时需要谨慎，并进行更多的跨文化比较研究。</w:t>
      </w:r>
    </w:p>
    <w:p>
      <w:pPr>
        <w:jc w:val="both"/>
      </w:pPr>
      <w:r>
        <w:rPr/>
        <w:t xml:space="preserve"/>
      </w:r>
    </w:p>
    <w:p>
      <w:pPr>
        <w:jc w:val="both"/>
      </w:pPr>
      <w:r>
        <w:rPr/>
        <w:t xml:space="preserve">总之，尽管这篇文章提供了一些关于童年社会经济地位和老年人体育团体参与之间关系的初步认识，但它仍存在一些潜在的偏见和局限性。进一步的研究需要更好地理解这种关系，并考虑到其他潜在因素和机制。</w:t>
      </w:r>
    </w:p>
    <w:p>
      <w:pPr>
        <w:pStyle w:val="Heading1"/>
      </w:pPr>
      <w:bookmarkStart w:id="5" w:name="_Toc5"/>
      <w:r>
        <w:t>Topics for further research:</w:t>
      </w:r>
      <w:bookmarkEnd w:id="5"/>
    </w:p>
    <w:p>
      <w:pPr>
        <w:spacing w:after="0"/>
        <w:numPr>
          <w:ilvl w:val="0"/>
          <w:numId w:val="2"/>
        </w:numPr>
      </w:pPr>
      <w:r>
        <w:rPr/>
        <w:t xml:space="preserve">童年社会经济地位与老年人体育团体参与之间的因果关系
</w:t>
      </w:r>
    </w:p>
    <w:p>
      <w:pPr>
        <w:spacing w:after="0"/>
        <w:numPr>
          <w:ilvl w:val="0"/>
          <w:numId w:val="2"/>
        </w:numPr>
      </w:pPr>
      <w:r>
        <w:rPr/>
        <w:t xml:space="preserve">其他可能的中介因素，如社会支持和身体健康状况
</w:t>
      </w:r>
    </w:p>
    <w:p>
      <w:pPr>
        <w:spacing w:after="0"/>
        <w:numPr>
          <w:ilvl w:val="0"/>
          <w:numId w:val="2"/>
        </w:numPr>
      </w:pPr>
      <w:r>
        <w:rPr/>
        <w:t xml:space="preserve">童年社会经济地位和老年人体育团体参与之间的机制或路径
</w:t>
      </w:r>
    </w:p>
    <w:p>
      <w:pPr>
        <w:spacing w:after="0"/>
        <w:numPr>
          <w:ilvl w:val="0"/>
          <w:numId w:val="2"/>
        </w:numPr>
      </w:pPr>
      <w:r>
        <w:rPr/>
        <w:t xml:space="preserve">结果在其他国家或文化背景下的老年人群体是否适用
</w:t>
      </w:r>
    </w:p>
    <w:p>
      <w:pPr>
        <w:spacing w:after="0"/>
        <w:numPr>
          <w:ilvl w:val="0"/>
          <w:numId w:val="2"/>
        </w:numPr>
      </w:pPr>
      <w:r>
        <w:rPr/>
        <w:t xml:space="preserve">干预措施和政策建议的制定
</w:t>
      </w:r>
    </w:p>
    <w:p>
      <w:pPr>
        <w:numPr>
          <w:ilvl w:val="0"/>
          <w:numId w:val="2"/>
        </w:numPr>
      </w:pPr>
      <w:r>
        <w:rPr/>
        <w:t xml:space="preserve">跨文化比较研究的必要性</w:t>
      </w:r>
    </w:p>
    <w:p>
      <w:pPr>
        <w:pStyle w:val="Heading1"/>
      </w:pPr>
      <w:bookmarkStart w:id="6" w:name="_Toc6"/>
      <w:r>
        <w:t>Report location:</w:t>
      </w:r>
      <w:bookmarkEnd w:id="6"/>
    </w:p>
    <w:p>
      <w:hyperlink r:id="rId8" w:history="1">
        <w:r>
          <w:rPr>
            <w:color w:val="2980b9"/>
            <w:u w:val="single"/>
          </w:rPr>
          <w:t xml:space="preserve">https://www.fullpicture.app/item/771ffcc66e4e32f0539ed6ffd0995877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2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23650/" TargetMode="External"/><Relationship Id="rId8" Type="http://schemas.openxmlformats.org/officeDocument/2006/relationships/hyperlink" Target="https://www.fullpicture.app/item/771ffcc66e4e32f0539ed6ffd09958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2024-04-25T02:06:03+02:00</dcterms:created>
  <dcterms:modified xsi:type="dcterms:W3CDTF">2024-04-25T02:06:03+02:00</dcterms:modified>
</cp:coreProperties>
</file>

<file path=docProps/custom.xml><?xml version="1.0" encoding="utf-8"?>
<Properties xmlns="http://schemas.openxmlformats.org/officeDocument/2006/custom-properties" xmlns:vt="http://schemas.openxmlformats.org/officeDocument/2006/docPropsVTypes"/>
</file>