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Novel Non-equiatomic Cu-Ni-Al-Ti Composite Medium-Entropy Alloys | Journal of Materials Engineering and Performance</w:t>
      </w:r>
      <w:br/>
      <w:hyperlink r:id="rId7" w:history="1">
        <w:r>
          <w:rPr>
            <w:color w:val="2980b9"/>
            <w:u w:val="single"/>
          </w:rPr>
          <w:t xml:space="preserve">https://link.springer.com/article/10.1007/s11665-020-04830-w</w:t>
        </w:r>
      </w:hyperlink>
    </w:p>
    <w:p>
      <w:pPr>
        <w:pStyle w:val="Heading1"/>
      </w:pPr>
      <w:bookmarkStart w:id="2" w:name="_Toc2"/>
      <w:r>
        <w:t>Article summary:</w:t>
      </w:r>
      <w:bookmarkEnd w:id="2"/>
    </w:p>
    <w:p>
      <w:pPr>
        <w:jc w:val="both"/>
      </w:pPr>
      <w:r>
        <w:rPr/>
        <w:t xml:space="preserve">1. 本研究设计了一种新型的中熵合金，包括Cu、Ni、Al和Ti元素，通过热力学计算和Thermo-Calc软件进行设计。</w:t>
      </w:r>
    </w:p>
    <w:p>
      <w:pPr>
        <w:jc w:val="both"/>
      </w:pPr>
      <w:r>
        <w:rPr/>
        <w:t xml:space="preserve">2. 使用铜心电弧熔炼和吸附铸造方法制备了这些中熵合金，并使用X射线衍射、光学显微镜、透射电子显微镜、扫描电子显微镜和能谱仪等工具对其进行结构表征。</w:t>
      </w:r>
    </w:p>
    <w:p>
      <w:pPr>
        <w:jc w:val="both"/>
      </w:pPr>
      <w:r>
        <w:rPr/>
        <w:t xml:space="preserve">3. 结果显示，Cu20Ni20Al30Ti30合金由体心立方（BCC-B2）相和金属间化合物（ICs）组成，而Cu25Ni25Al25Ti25合金只有单一的BCC-B2相。当Cu和Ni的含量增加时，系统会向面心立方（FCC）结构转变。其中一种双相BCC和FCC复合材料Cu35Ni25Al20Ti20被认为是最有潜力的中熵合金，其屈服强度为820 MPa，压缩强度为1338 MPa。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潜在偏见及其来源：文章没有明确提到作者的背景和利益冲突，这可能导致潜在的偏见。读者无法确定作者是否有与研究相关的商业或个人利益。</w:t>
      </w:r>
    </w:p>
    <w:p>
      <w:pPr>
        <w:jc w:val="both"/>
      </w:pPr>
      <w:r>
        <w:rPr/>
        <w:t xml:space="preserve"/>
      </w:r>
    </w:p>
    <w:p>
      <w:pPr>
        <w:jc w:val="both"/>
      </w:pPr>
      <w:r>
        <w:rPr/>
        <w:t xml:space="preserve">2. 片面报道：文章只关注了中熵合金（MEAs）的优点，如稳定性和机械性能，而忽略了其他可能存在的缺点或限制。这种片面报道可能会给读者留下不完整或误导性的印象。</w:t>
      </w:r>
    </w:p>
    <w:p>
      <w:pPr>
        <w:jc w:val="both"/>
      </w:pPr>
      <w:r>
        <w:rPr/>
        <w:t xml:space="preserve"/>
      </w:r>
    </w:p>
    <w:p>
      <w:pPr>
        <w:jc w:val="both"/>
      </w:pPr>
      <w:r>
        <w:rPr/>
        <w:t xml:space="preserve">3. 无根据的主张：文章声称Cu35Ni25Al20Ti20是最有前途的中熵合金，但没有提供足够的证据来支持这一主张。缺乏实验证据使得读者难以相信该结论。</w:t>
      </w:r>
    </w:p>
    <w:p>
      <w:pPr>
        <w:jc w:val="both"/>
      </w:pPr>
      <w:r>
        <w:rPr/>
        <w:t xml:space="preserve"/>
      </w:r>
    </w:p>
    <w:p>
      <w:pPr>
        <w:jc w:val="both"/>
      </w:pPr>
      <w:r>
        <w:rPr/>
        <w:t xml:space="preserve">4. 缺失的考虑点：文章没有讨论中熵合金与其他材料相比的优势和劣势。例如，与传统合金系统相比，中熵合金是否具有更高的成本、更复杂的制备过程或其他技术挑战？</w:t>
      </w:r>
    </w:p>
    <w:p>
      <w:pPr>
        <w:jc w:val="both"/>
      </w:pPr>
      <w:r>
        <w:rPr/>
        <w:t xml:space="preserve"/>
      </w:r>
    </w:p>
    <w:p>
      <w:pPr>
        <w:jc w:val="both"/>
      </w:pPr>
      <w:r>
        <w:rPr/>
        <w:t xml:space="preserve">5. 所提出主张的缺失证据：文章声称中熵合金具有优异的力学、磁性和热性能，但未提供充分的实验证据来支持这些主张。读者需要更多的数据和结果来验证这些声称。</w:t>
      </w:r>
    </w:p>
    <w:p>
      <w:pPr>
        <w:jc w:val="both"/>
      </w:pPr>
      <w:r>
        <w:rPr/>
        <w:t xml:space="preserve"/>
      </w:r>
    </w:p>
    <w:p>
      <w:pPr>
        <w:jc w:val="both"/>
      </w:pPr>
      <w:r>
        <w:rPr/>
        <w:t xml:space="preserve">6. 未探索的反驳：文章没有提及任何可能存在的反对意见或争议观点。这种缺乏平衡的报道可能导致读者对中熵合金的真实价值产生怀疑。</w:t>
      </w:r>
    </w:p>
    <w:p>
      <w:pPr>
        <w:jc w:val="both"/>
      </w:pPr>
      <w:r>
        <w:rPr/>
        <w:t xml:space="preserve"/>
      </w:r>
    </w:p>
    <w:p>
      <w:pPr>
        <w:jc w:val="both"/>
      </w:pPr>
      <w:r>
        <w:rPr/>
        <w:t xml:space="preserve">7. 宣传内容：文章似乎过于宣传中熵合金作为关键工程应用材料的潜力，而忽略了其他可能具有相似或更好性能的材料。这种宣传性质可能会误导读者，并限制他们对其他选择的认识。</w:t>
      </w:r>
    </w:p>
    <w:p>
      <w:pPr>
        <w:jc w:val="both"/>
      </w:pPr>
      <w:r>
        <w:rPr/>
        <w:t xml:space="preserve"/>
      </w:r>
    </w:p>
    <w:p>
      <w:pPr>
        <w:jc w:val="both"/>
      </w:pPr>
      <w:r>
        <w:rPr/>
        <w:t xml:space="preserve">8. 是否注意到可能的风险：文章没有提及中熵合金可能面临的风险或挑战。例如，是否存在与材料可靠性、耐腐蚀性或环境适应性相关的问题？</w:t>
      </w:r>
    </w:p>
    <w:p>
      <w:pPr>
        <w:jc w:val="both"/>
      </w:pPr>
      <w:r>
        <w:rPr/>
        <w:t xml:space="preserve"/>
      </w:r>
    </w:p>
    <w:p>
      <w:pPr>
        <w:jc w:val="both"/>
      </w:pPr>
      <w:r>
        <w:rPr/>
        <w:t xml:space="preserve">9. 没有平等地呈现双方：文章只关注了中熵合金作为一种有前途的材料，而没有提及其他可能存在竞争关系或替代品。这种不平等地呈现双方可能导致读者对整个领域产生误解。</w:t>
      </w:r>
    </w:p>
    <w:p>
      <w:pPr>
        <w:jc w:val="both"/>
      </w:pPr>
      <w:r>
        <w:rPr/>
        <w:t xml:space="preserve"/>
      </w:r>
    </w:p>
    <w:p>
      <w:pPr>
        <w:jc w:val="both"/>
      </w:pPr>
      <w:r>
        <w:rPr/>
        <w:t xml:space="preserve">总之，上述文章在报道中熵合金（MEAs）时存在一些潜在偏见、片面报道、无根据的主张、缺失的考虑点和证据，以及未探索的反驳。读者需要更多的信息和数据来全面评估中熵合金作为关键工程应用材料的潜力和限制。</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中熵合金的缺点或限制
</w:t>
      </w:r>
    </w:p>
    <w:p>
      <w:pPr>
        <w:spacing w:after="0"/>
        <w:numPr>
          <w:ilvl w:val="0"/>
          <w:numId w:val="2"/>
        </w:numPr>
      </w:pPr>
      <w:r>
        <w:rPr/>
        <w:t xml:space="preserve">Cu35Ni25Al20Ti20作为最有前途的中熵合金的证据
</w:t>
      </w:r>
    </w:p>
    <w:p>
      <w:pPr>
        <w:spacing w:after="0"/>
        <w:numPr>
          <w:ilvl w:val="0"/>
          <w:numId w:val="2"/>
        </w:numPr>
      </w:pPr>
      <w:r>
        <w:rPr/>
        <w:t xml:space="preserve">中熵合金与其他材料的比较
</w:t>
      </w:r>
    </w:p>
    <w:p>
      <w:pPr>
        <w:spacing w:after="0"/>
        <w:numPr>
          <w:ilvl w:val="0"/>
          <w:numId w:val="2"/>
        </w:numPr>
      </w:pPr>
      <w:r>
        <w:rPr/>
        <w:t xml:space="preserve">中熵合金优异性能的实验证据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https://www.fullpicture.app/item/78f599c5de895062e5b0eceb8b52e790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D6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65-020-04830-w" TargetMode="External"/><Relationship Id="rId8" Type="http://schemas.openxmlformats.org/officeDocument/2006/relationships/hyperlink" Target="https://www.fullpicture.app/item/78f599c5de895062e5b0eceb8b52e7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2024-02-06T11:02:00+01:00</dcterms:created>
  <dcterms:modified xsi:type="dcterms:W3CDTF">2024-02-06T11:02:00+01:00</dcterms:modified>
</cp:coreProperties>
</file>

<file path=docProps/custom.xml><?xml version="1.0" encoding="utf-8"?>
<Properties xmlns="http://schemas.openxmlformats.org/officeDocument/2006/custom-properties" xmlns:vt="http://schemas.openxmlformats.org/officeDocument/2006/docPropsVTypes"/>
</file>