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Informality and Employment Relationships in Small Firms: Humour, Ambiguity and Straight‐talking - Mallett - 2014 - British Journal of Management - Wiley Online Library</w:t>
      </w:r>
      <w:br/>
      <w:hyperlink r:id="rId7" w:history="1">
        <w:r>
          <w:rPr>
            <w:color w:val="2980b9"/>
            <w:u w:val="single"/>
          </w:rPr>
          <w:t xml:space="preserve">https://onlinelibrary.wiley.com/doi/10.1111/j.1467-8551.2012.00836.x</w:t>
        </w:r>
      </w:hyperlink>
    </w:p>
    <w:p>
      <w:pPr>
        <w:pStyle w:val="Heading1"/>
      </w:pPr>
      <w:bookmarkStart w:id="2" w:name="_Toc2"/>
      <w:r>
        <w:t>Article summary:</w:t>
      </w:r>
      <w:bookmarkEnd w:id="2"/>
    </w:p>
    <w:p>
      <w:pPr>
        <w:jc w:val="both"/>
      </w:pPr>
      <w:r>
        <w:rPr/>
        <w:t xml:space="preserve">1. 本文研究了三家小型专业服务公司，它们的所有者经理试图在公司的工作实践和雇佣关系中引入更高程度的正式性。</w:t>
      </w:r>
    </w:p>
    <w:p>
      <w:pPr>
        <w:jc w:val="both"/>
      </w:pPr>
      <w:r>
        <w:rPr/>
        <w:t xml:space="preserve">2. 文章聚焦于幽默作为一种模糊的非正式媒介，但被所有者经理视为一种可用的工具。然而，作者发现幽默虽然可以掩盖但不能解决利益分歧，并且仍然固执地模糊不清，难以被功能化。</w:t>
      </w:r>
    </w:p>
    <w:p>
      <w:pPr>
        <w:jc w:val="both"/>
      </w:pPr>
      <w:r>
        <w:rPr/>
        <w:t xml:space="preserve">3. 本文对中小企业中幽默的研究做出了贡献，挑战了其作为管理控制或员工抵抗手段的效用。同时，文章还探讨了幽默在正式性-非正式性范围内潜在的破坏性影响，在中小企业寻求更高程度正式化时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对于这篇文章，我认为它提供了有价值的研究结果和见解，但也存在一些潜在的偏见和局限性。</w:t>
      </w:r>
    </w:p>
    <w:p>
      <w:pPr>
        <w:jc w:val="both"/>
      </w:pPr>
      <w:r>
        <w:rPr/>
        <w:t xml:space="preserve"/>
      </w:r>
    </w:p>
    <w:p>
      <w:pPr>
        <w:jc w:val="both"/>
      </w:pPr>
      <w:r>
        <w:rPr/>
        <w:t xml:space="preserve">首先，文章强调了幽默作为一种模糊的非正式交流方式在小型企业中的重要性。然而，作者没有充分探讨幽默可能会带来的负面影响，比如可能会引起误解、歧义或冲突。此外，作者似乎忽略了不同文化背景下幽默的差异性以及不同人群对幽默的接受程度。</w:t>
      </w:r>
    </w:p>
    <w:p>
      <w:pPr>
        <w:jc w:val="both"/>
      </w:pPr>
      <w:r>
        <w:rPr/>
        <w:t xml:space="preserve"/>
      </w:r>
    </w:p>
    <w:p>
      <w:pPr>
        <w:jc w:val="both"/>
      </w:pPr>
      <w:r>
        <w:rPr/>
        <w:t xml:space="preserve">其次，文章没有充分考虑到小型企业中雇主和员工之间权力关系的复杂性。虽然作者指出幽默可以被视为雇主控制员工或员工反抗雇主的一种手段，但他们并没有深入探讨这种权力动态是如何影响企业内部关系和组织文化的。</w:t>
      </w:r>
    </w:p>
    <w:p>
      <w:pPr>
        <w:jc w:val="both"/>
      </w:pPr>
      <w:r>
        <w:rPr/>
        <w:t xml:space="preserve"/>
      </w:r>
    </w:p>
    <w:p>
      <w:pPr>
        <w:jc w:val="both"/>
      </w:pPr>
      <w:r>
        <w:rPr/>
        <w:t xml:space="preserve">此外，在文章中提到了小型企业寻求更高程度正式化时可能会遭遇到困难。然而，作者并未详细说明这些困难是什么，并且也没有提供任何具体建议来帮助企业应对这些挑战。</w:t>
      </w:r>
    </w:p>
    <w:p>
      <w:pPr>
        <w:jc w:val="both"/>
      </w:pPr>
      <w:r>
        <w:rPr/>
        <w:t xml:space="preserve"/>
      </w:r>
    </w:p>
    <w:p>
      <w:pPr>
        <w:jc w:val="both"/>
      </w:pPr>
      <w:r>
        <w:rPr/>
        <w:t xml:space="preserve">最后，在整篇文章中，作者似乎倾向于支持员工反抗雇主或者拒绝接受更高程度正式化的观点。然而，在现实生活中，这种态度可能会导致企业内部紊乱和不稳定性，并且也无法促进企业长期发展。</w:t>
      </w:r>
    </w:p>
    <w:p>
      <w:pPr>
        <w:jc w:val="both"/>
      </w:pPr>
      <w:r>
        <w:rPr/>
        <w:t xml:space="preserve"/>
      </w:r>
    </w:p>
    <w:p>
      <w:pPr>
        <w:jc w:val="both"/>
      </w:pPr>
      <w:r>
        <w:rPr/>
        <w:t xml:space="preserve">总之，尽管这篇文章提供了有价值的研究成果和见解，但它也存在一些潜在偏见和局限性。因此，在阅读该文章时需要保持批判思维，并结合自身经验和知识进行评估。</w:t>
      </w:r>
    </w:p>
    <w:p>
      <w:pPr>
        <w:pStyle w:val="Heading1"/>
      </w:pPr>
      <w:bookmarkStart w:id="5" w:name="_Toc5"/>
      <w:r>
        <w:t>Topics for further research:</w:t>
      </w:r>
      <w:bookmarkEnd w:id="5"/>
    </w:p>
    <w:p>
      <w:pPr>
        <w:spacing w:after="0"/>
        <w:numPr>
          <w:ilvl w:val="0"/>
          <w:numId w:val="2"/>
        </w:numPr>
      </w:pPr>
      <w:r>
        <w:rPr/>
        <w:t xml:space="preserve">Negative effects of humor in small businesses
</w:t>
      </w:r>
    </w:p>
    <w:p>
      <w:pPr>
        <w:spacing w:after="0"/>
        <w:numPr>
          <w:ilvl w:val="0"/>
          <w:numId w:val="2"/>
        </w:numPr>
      </w:pPr>
      <w:r>
        <w:rPr/>
        <w:t xml:space="preserve">Cultural differences in humor acceptance
</w:t>
      </w:r>
    </w:p>
    <w:p>
      <w:pPr>
        <w:spacing w:after="0"/>
        <w:numPr>
          <w:ilvl w:val="0"/>
          <w:numId w:val="2"/>
        </w:numPr>
      </w:pPr>
      <w:r>
        <w:rPr/>
        <w:t xml:space="preserve">Power dynamics between employers and employees in small businesses
</w:t>
      </w:r>
    </w:p>
    <w:p>
      <w:pPr>
        <w:spacing w:after="0"/>
        <w:numPr>
          <w:ilvl w:val="0"/>
          <w:numId w:val="2"/>
        </w:numPr>
      </w:pPr>
      <w:r>
        <w:rPr/>
        <w:t xml:space="preserve">Challenges faced by small businesses in formalizing their operations
</w:t>
      </w:r>
    </w:p>
    <w:p>
      <w:pPr>
        <w:spacing w:after="0"/>
        <w:numPr>
          <w:ilvl w:val="0"/>
          <w:numId w:val="2"/>
        </w:numPr>
      </w:pPr>
      <w:r>
        <w:rPr/>
        <w:t xml:space="preserve">Potential consequences of employee resistance to formalization
</w:t>
      </w:r>
    </w:p>
    <w:p>
      <w:pPr>
        <w:numPr>
          <w:ilvl w:val="0"/>
          <w:numId w:val="2"/>
        </w:numPr>
      </w:pPr>
      <w:r>
        <w:rPr/>
        <w:t xml:space="preserve">Balanced perspective on the role of humor and resistance in small businesses</w:t>
      </w:r>
    </w:p>
    <w:p>
      <w:pPr>
        <w:pStyle w:val="Heading1"/>
      </w:pPr>
      <w:bookmarkStart w:id="6" w:name="_Toc6"/>
      <w:r>
        <w:t>Report location:</w:t>
      </w:r>
      <w:bookmarkEnd w:id="6"/>
    </w:p>
    <w:p>
      <w:hyperlink r:id="rId8" w:history="1">
        <w:r>
          <w:rPr>
            <w:color w:val="2980b9"/>
            <w:u w:val="single"/>
          </w:rPr>
          <w:t xml:space="preserve">https://www.fullpicture.app/item/7912e69a76c16713dd31414ab66d1efa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2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467-8551.2012.00836.x" TargetMode="External"/><Relationship Id="rId8" Type="http://schemas.openxmlformats.org/officeDocument/2006/relationships/hyperlink" Target="https://www.fullpicture.app/item/7912e69a76c16713dd31414ab66d1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2023-03-14T02:28:09+01:00</dcterms:created>
  <dcterms:modified xsi:type="dcterms:W3CDTF">2023-03-14T02:28:09+01:00</dcterms:modified>
</cp:coreProperties>
</file>

<file path=docProps/custom.xml><?xml version="1.0" encoding="utf-8"?>
<Properties xmlns="http://schemas.openxmlformats.org/officeDocument/2006/custom-properties" xmlns:vt="http://schemas.openxmlformats.org/officeDocument/2006/docPropsVTypes"/>
</file>