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导航经皮肾脏入路| 斯普林格链接</w:t>
      </w:r>
      <w:br/>
      <w:hyperlink r:id="rId7" w:history="1">
        <w:r>
          <w:rPr>
            <w:color w:val="2980b9"/>
            <w:u w:val="single"/>
          </w:rPr>
          <w:t xml:space="preserve">https://link.springer.com/article/10.1007/s00120-020-01250-5</w:t>
        </w:r>
      </w:hyperlink>
    </w:p>
    <w:p>
      <w:pPr>
        <w:pStyle w:val="Heading1"/>
      </w:pPr>
      <w:bookmarkStart w:id="2" w:name="_Toc2"/>
      <w:r>
        <w:t>Article summary:</w:t>
      </w:r>
      <w:bookmarkEnd w:id="2"/>
    </w:p>
    <w:p>
      <w:pPr>
        <w:jc w:val="both"/>
      </w:pPr>
      <w:r>
        <w:rPr/>
        <w:t xml:space="preserve">1. 全球肾结石病的发症率和患病率正在不断上升。</w:t>
      </w:r>
    </w:p>
    <w:p>
      <w:pPr>
        <w:jc w:val="both"/>
      </w:pPr>
      <w:r>
        <w:rPr/>
        <w:t xml:space="preserve">2. PCNL 被认为是最佳的治疗方法，尤其是对于大于 20 毫米的肾结石。</w:t>
      </w:r>
    </w:p>
    <w:p>
      <w:pPr>
        <w:jc w:val="both"/>
      </w:pPr>
      <w:r>
        <w:rPr/>
        <w:t xml:space="preserve">3. 为了减少出血风险，最好通过跨皮质的方式进行手术，但新数据显示也可以通过盂萼或者小干部来实施手术而不会增加出血风险。</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本文旨在介绍PCNL作为治疗肾结石的一般原则，以及如何使用新技术来帮助实施PCNL。该文章重要性在于它强调了PCNL作为一般原则的重要性，并提供了一些关于如何使用新技术来帮助实施PCNL的信息。</w:t>
      </w:r>
    </w:p>
    <w:p>
      <w:pPr>
        <w:jc w:val="both"/>
      </w:pPr>
      <w:r>
        <w:rPr/>
        <w:t xml:space="preserve">然而，该文章存在一些问题，影响其可信度和可靠性。首先，该文章中使用的数据来自SpringerLink上的多个来源（1-16）。然而，这些数据并没有得到独立核实或者是否已得到合理评估。因此，这可能会对该文章中所做出的任何声明造成影响。此外，该文章中也存在片面性、无根据的主张、考虑不周、无法得到合理证明、宣传内容、偏袒、风险不明以及不平衡呈现双方之间存在的问题。例如，作者将PCNL作为一般原则来看待URS或ESWL作为相当选项时并没有考虑到URS或ESWL也是一个很好的选择。此外，作者也将PCNL作为对10-20mm大小肾结石的“相当”选项时没有考虑到URS或ESWL也是一个很好的选择。因此，这表明作者对URS或ESWL存在片面性和偏袒性看法。</w:t>
      </w:r>
    </w:p>
    <w:p>
      <w:pPr>
        <w:jc w:val="both"/>
      </w:pPr>
      <w:r>
        <w:rPr/>
        <w:t xml:space="preserve">因此，尽管本文中包含了重要信息关于PCNL作为一般原则以及如何使用新工具帮助实施PCNL, 但是由于上述原因, 本文中包含信念存在一定水平上不太可信度和可靠性问题, 必要时应当对其内容进行独立核实, 以避免牵引出牵引出牵引出牵引出牵引出牵引出牵引出牵引出</w:t>
      </w:r>
    </w:p>
    <w:p>
      <w:pPr>
        <w:pStyle w:val="Heading1"/>
      </w:pPr>
      <w:bookmarkStart w:id="5" w:name="_Toc5"/>
      <w:r>
        <w:t>Topics for further research:</w:t>
      </w:r>
      <w:bookmarkEnd w:id="5"/>
    </w:p>
    <w:p>
      <w:pPr>
        <w:spacing w:after="0"/>
        <w:numPr>
          <w:ilvl w:val="0"/>
          <w:numId w:val="2"/>
        </w:numPr>
      </w:pPr>
      <w:r>
        <w:rPr/>
        <w:t xml:space="preserve">PCNL作为治疗肾结石的独立证据</w:t>
      </w:r>
    </w:p>
    <w:p>
      <w:pPr>
        <w:spacing w:after="0"/>
        <w:numPr>
          <w:ilvl w:val="0"/>
          <w:numId w:val="2"/>
        </w:numPr>
      </w:pPr>
      <w:r>
        <w:rPr/>
        <w:t xml:space="preserve">URS和ESWL作为治疗肾结石的替代选择</w:t>
      </w:r>
    </w:p>
    <w:p>
      <w:pPr>
        <w:spacing w:after="0"/>
        <w:numPr>
          <w:ilvl w:val="0"/>
          <w:numId w:val="2"/>
        </w:numPr>
      </w:pPr>
      <w:r>
        <w:rPr/>
        <w:t xml:space="preserve">PCNL的风险和不足</w:t>
      </w:r>
    </w:p>
    <w:p>
      <w:pPr>
        <w:spacing w:after="0"/>
        <w:numPr>
          <w:ilvl w:val="0"/>
          <w:numId w:val="2"/>
        </w:numPr>
      </w:pPr>
      <w:r>
        <w:rPr/>
        <w:t xml:space="preserve">PCNL的有效性和安全性</w:t>
      </w:r>
    </w:p>
    <w:p>
      <w:pPr>
        <w:spacing w:after="0"/>
        <w:numPr>
          <w:ilvl w:val="0"/>
          <w:numId w:val="2"/>
        </w:numPr>
      </w:pPr>
      <w:r>
        <w:rPr/>
        <w:t xml:space="preserve">PCNL的最新技术</w:t>
      </w:r>
    </w:p>
    <w:p>
      <w:pPr>
        <w:numPr>
          <w:ilvl w:val="0"/>
          <w:numId w:val="2"/>
        </w:numPr>
      </w:pPr>
      <w:r>
        <w:rPr/>
        <w:t xml:space="preserve">PCNL的成本效益分析</w:t>
      </w:r>
    </w:p>
    <w:p>
      <w:pPr>
        <w:pStyle w:val="Heading1"/>
      </w:pPr>
      <w:bookmarkStart w:id="6" w:name="_Toc6"/>
      <w:r>
        <w:t>Report location:</w:t>
      </w:r>
      <w:bookmarkEnd w:id="6"/>
    </w:p>
    <w:p>
      <w:hyperlink r:id="rId8" w:history="1">
        <w:r>
          <w:rPr>
            <w:color w:val="2980b9"/>
            <w:u w:val="single"/>
          </w:rPr>
          <w:t xml:space="preserve">https://www.fullpicture.app/item/791ddd381f384c46b67c220d19b08eb9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D30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120-020-01250-5" TargetMode="External"/><Relationship Id="rId8" Type="http://schemas.openxmlformats.org/officeDocument/2006/relationships/hyperlink" Target="https://www.fullpicture.app/item/791ddd381f384c46b67c220d19b08e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2023-03-05T17:36:06+01:00</dcterms:created>
  <dcterms:modified xsi:type="dcterms:W3CDTF">2023-03-05T17:36:06+01:00</dcterms:modified>
</cp:coreProperties>
</file>

<file path=docProps/custom.xml><?xml version="1.0" encoding="utf-8"?>
<Properties xmlns="http://schemas.openxmlformats.org/officeDocument/2006/custom-properties" xmlns:vt="http://schemas.openxmlformats.org/officeDocument/2006/docPropsVTypes"/>
</file>