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Processes | Free Full-Text | Design and Optimization of Coal to Hydrogen System Coupled with Non-Nominal Operation of Thermal Power Unit</w:t>
      </w:r>
      <w:br/>
      <w:hyperlink r:id="rId7" w:history="1">
        <w:r>
          <w:rPr>
            <w:color w:val="2980b9"/>
            <w:u w:val="single"/>
          </w:rPr>
          <w:t xml:space="preserve">https://www.mdpi.com/2227-9717/10/12/2600</w:t>
        </w:r>
      </w:hyperlink>
    </w:p>
    <w:p>
      <w:pPr>
        <w:pStyle w:val="Heading1"/>
      </w:pPr>
      <w:bookmarkStart w:id="2" w:name="_Toc2"/>
      <w:r>
        <w:t>Article summary:</w:t>
      </w:r>
      <w:bookmarkEnd w:id="2"/>
    </w:p>
    <w:p>
      <w:pPr>
        <w:jc w:val="both"/>
      </w:pPr>
      <w:r>
        <w:rPr/>
        <w:t xml:space="preserve">1. Integrating thermal power units with a coal-to-hydrogen (CtH) system can improve operational flexibility and economic benefits of power plants through hydrogen production and high-pressure steam generation.</w:t>
      </w:r>
    </w:p>
    <w:p>
      <w:pPr>
        <w:jc w:val="both"/>
      </w:pPr>
      <w:r>
        <w:rPr/>
        <w:t xml:space="preserve">2. A multiperiod optimization model was established to determine optimal design and operation schemes for the integrated system under variable operating conditions.</w:t>
      </w:r>
    </w:p>
    <w:p>
      <w:pPr>
        <w:jc w:val="both"/>
      </w:pPr>
      <w:r>
        <w:rPr/>
        <w:t xml:space="preserve">3. The objective function is to maximize the annual profit of the whole system, which includes revenue from electricity, MP steam, HP steam, and hydrogen sales, minus costs of coal, water, capital investment, and operating expenses.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integration of thermal power units with coal-to-hydrogen (CtH) systems for peak shaving and energy storage. The authors highlight the potential benefits of such integration, including improved operational flexibility, reduced wear and tear on devices, increased power load, and economic benefits through hydrogen production and high-pressure steam generation. They also discuss previous research on integrating thermal power units with other chemical production systems, such as PtG and syngas-based synthesis.</w:t>
      </w:r>
    </w:p>
    <w:p>
      <w:pPr>
        <w:jc w:val="both"/>
      </w:pPr>
      <w:r>
        <w:rPr/>
        <w:t xml:space="preserve"/>
      </w:r>
    </w:p>
    <w:p>
      <w:pPr>
        <w:jc w:val="both"/>
      </w:pPr>
      <w:r>
        <w:rPr/>
        <w:t xml:space="preserve">However, the article has some potential biases and limitations. Firstly, it focuses primarily on the benefits of integrating thermal power units with CtH systems without discussing any potential risks or drawbacks. For example, there may be environmental concerns related to coal mining and combustion, as well as safety concerns related to hydrogen production and storage.</w:t>
      </w:r>
    </w:p>
    <w:p>
      <w:pPr>
        <w:jc w:val="both"/>
      </w:pPr>
      <w:r>
        <w:rPr/>
        <w:t xml:space="preserve"/>
      </w:r>
    </w:p>
    <w:p>
      <w:pPr>
        <w:jc w:val="both"/>
      </w:pPr>
      <w:r>
        <w:rPr/>
        <w:t xml:space="preserve">Secondly, the article does not provide a balanced discussion of alternative approaches to peak shaving and energy storage. While it briefly mentions renewable energy sources like wind and solar power at the beginning of the article, it does not explore these options in depth or compare them to the proposed integration of thermal power units with CtH systems.</w:t>
      </w:r>
    </w:p>
    <w:p>
      <w:pPr>
        <w:jc w:val="both"/>
      </w:pPr>
      <w:r>
        <w:rPr/>
        <w:t xml:space="preserve"/>
      </w:r>
    </w:p>
    <w:p>
      <w:pPr>
        <w:jc w:val="both"/>
      </w:pPr>
      <w:r>
        <w:rPr/>
        <w:t xml:space="preserve">Thirdly, while the authors present a mathematical optimization model for determining optimal design and operational schemes for integrated systems under variable operating conditions, they do not provide any empirical evidence or case studies to support their claims about the effectiveness of such models in practice.</w:t>
      </w:r>
    </w:p>
    <w:p>
      <w:pPr>
        <w:jc w:val="both"/>
      </w:pPr>
      <w:r>
        <w:rPr/>
        <w:t xml:space="preserve"/>
      </w:r>
    </w:p>
    <w:p>
      <w:pPr>
        <w:jc w:val="both"/>
      </w:pPr>
      <w:r>
        <w:rPr/>
        <w:t xml:space="preserve">Overall, while the article provides a useful overview of the potential benefits of integrating thermal power units with CtH systems for peak shaving and energy storage, it would benefit from a more balanced discussion of alternative approaches and potential risks or drawbacks. Additionally, more empirical evidence is needed to support claims about the effectiveness of mathematical optimization models in practice.</w:t>
      </w:r>
    </w:p>
    <w:p>
      <w:pPr>
        <w:pStyle w:val="Heading1"/>
      </w:pPr>
      <w:bookmarkStart w:id="5" w:name="_Toc5"/>
      <w:r>
        <w:t>Topics for further research:</w:t>
      </w:r>
      <w:bookmarkEnd w:id="5"/>
    </w:p>
    <w:p>
      <w:pPr>
        <w:spacing w:after="0"/>
        <w:numPr>
          <w:ilvl w:val="0"/>
          <w:numId w:val="2"/>
        </w:numPr>
      </w:pPr>
      <w:r>
        <w:rPr/>
        <w:t xml:space="preserve">Environmental concerns related to coal mining and combustion
</w:t>
      </w:r>
    </w:p>
    <w:p>
      <w:pPr>
        <w:spacing w:after="0"/>
        <w:numPr>
          <w:ilvl w:val="0"/>
          <w:numId w:val="2"/>
        </w:numPr>
      </w:pPr>
      <w:r>
        <w:rPr/>
        <w:t xml:space="preserve">Safety concerns related to hydrogen production and storage
</w:t>
      </w:r>
    </w:p>
    <w:p>
      <w:pPr>
        <w:spacing w:after="0"/>
        <w:numPr>
          <w:ilvl w:val="0"/>
          <w:numId w:val="2"/>
        </w:numPr>
      </w:pPr>
      <w:r>
        <w:rPr/>
        <w:t xml:space="preserve">Alternative approaches to peak shaving and energy storage
</w:t>
      </w:r>
    </w:p>
    <w:p>
      <w:pPr>
        <w:spacing w:after="0"/>
        <w:numPr>
          <w:ilvl w:val="0"/>
          <w:numId w:val="2"/>
        </w:numPr>
      </w:pPr>
      <w:r>
        <w:rPr/>
        <w:t xml:space="preserve">Comparison of renewable energy sources like wind and solar power to thermal power units with CtH systems
</w:t>
      </w:r>
    </w:p>
    <w:p>
      <w:pPr>
        <w:spacing w:after="0"/>
        <w:numPr>
          <w:ilvl w:val="0"/>
          <w:numId w:val="2"/>
        </w:numPr>
      </w:pPr>
      <w:r>
        <w:rPr/>
        <w:t xml:space="preserve">Case studies on the effectiveness of integrated systems under variable operating conditions
</w:t>
      </w:r>
    </w:p>
    <w:p>
      <w:pPr>
        <w:numPr>
          <w:ilvl w:val="0"/>
          <w:numId w:val="2"/>
        </w:numPr>
      </w:pPr>
      <w:r>
        <w:rPr/>
        <w:t xml:space="preserve">Drawbacks and limitations of integrating thermal power units with CtH systems.</w:t>
      </w:r>
    </w:p>
    <w:p>
      <w:pPr>
        <w:pStyle w:val="Heading1"/>
      </w:pPr>
      <w:bookmarkStart w:id="6" w:name="_Toc6"/>
      <w:r>
        <w:t>Report location:</w:t>
      </w:r>
      <w:bookmarkEnd w:id="6"/>
    </w:p>
    <w:p>
      <w:hyperlink r:id="rId8" w:history="1">
        <w:r>
          <w:rPr>
            <w:color w:val="2980b9"/>
            <w:u w:val="single"/>
          </w:rPr>
          <w:t xml:space="preserve">https://www.fullpicture.app/item/79af4d9c90ce3f15e4fe6fdf1803130d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9FE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227-9717/10/12/2600" TargetMode="External"/><Relationship Id="rId8" Type="http://schemas.openxmlformats.org/officeDocument/2006/relationships/hyperlink" Target="https://www.fullpicture.app/item/79af4d9c90ce3f15e4fe6fdf180313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2024-03-09T21:16:46+01:00</dcterms:created>
  <dcterms:modified xsi:type="dcterms:W3CDTF">2024-03-09T21:16:46+01:00</dcterms:modified>
</cp:coreProperties>
</file>

<file path=docProps/custom.xml><?xml version="1.0" encoding="utf-8"?>
<Properties xmlns="http://schemas.openxmlformats.org/officeDocument/2006/custom-properties" xmlns:vt="http://schemas.openxmlformats.org/officeDocument/2006/docPropsVTypes"/>
</file>