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China’s reopening means for markets | Financial Times</w:t>
      </w:r>
      <w:br/>
      <w:hyperlink r:id="rId7" w:history="1">
        <w:r>
          <w:rPr>
            <w:color w:val="2980b9"/>
            <w:u w:val="single"/>
          </w:rPr>
          <w:t xml:space="preserve">https://www.ft.com/content/89e8e569-7f5f-40a4-bf2a-4fd651663895</w:t>
        </w:r>
      </w:hyperlink>
    </w:p>
    <w:p>
      <w:pPr>
        <w:pStyle w:val="Heading1"/>
      </w:pPr>
      <w:bookmarkStart w:id="2" w:name="_Toc2"/>
      <w:r>
        <w:t>Article summary:</w:t>
      </w:r>
      <w:bookmarkEnd w:id="2"/>
    </w:p>
    <w:p>
      <w:pPr>
        <w:jc w:val="both"/>
      </w:pPr>
      <w:r>
        <w:rPr/>
        <w:t xml:space="preserve">1. China's reopening to the world has sparked hopes of an economic revival, with traders betting on surges in demand for commodities and Chinese tech stocks.</w:t>
      </w:r>
    </w:p>
    <w:p>
      <w:pPr>
        <w:jc w:val="both"/>
      </w:pPr>
      <w:r>
        <w:rPr/>
        <w:t xml:space="preserve">2. The recovery of the world’s second-largest economy is far from certain, as exports are expected to be subdued and consumption patterns may have changed due to years of lockdowns.</w:t>
      </w:r>
    </w:p>
    <w:p>
      <w:pPr>
        <w:jc w:val="both"/>
      </w:pPr>
      <w:r>
        <w:rPr/>
        <w:t xml:space="preserve">3. Markets are watching asset classes such as hard commodities, oil prices, Asian currencies, Chinese equities, and developer debt for signs of improvement as China fully exits self-imposed quarantine.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“What China’s Reopening Means for Markets | Financial Times” provides a comprehensive overview of the potential implications of China’s reopening on various markets and asset classes. It is written by a reputable source (Financial Times) and contains reliable information from credible sources such as Citi analyst Shreyas Madabushi and Ken Cheung from Mizuho Bank. The article does not appear to be biased or one-sided in its reporting; it presents both sides of the argument fairly by noting both the potential benefits of China’s reopening as well as possible risks associated with it. Furthermore, it provides evidence for its claims in the form of data from organizations such as International Energy Agency (IEA) and Goldman Sachs. </w:t>
      </w:r>
    </w:p>
    <w:p>
      <w:pPr>
        <w:jc w:val="both"/>
      </w:pPr>
      <w:r>
        <w:rPr/>
        <w:t xml:space="preserve">However, there are some points that could have been explored further in the article. For example, while it mentions that “China adopted zero-Covid for three years”, it does not provide any further details about this policy or how it has impacted consumption patterns in China over time. Additionally, while the article mentions that “markets have high expectations for China’s [economic] data to show real improvement in February”, it does not provide any evidence or analysis to support this claim or explain why markets are expecting an improvement in economic data at this time. </w:t>
      </w:r>
    </w:p>
    <w:p>
      <w:pPr>
        <w:jc w:val="both"/>
      </w:pPr>
      <w:r>
        <w:rPr/>
        <w:t xml:space="preserve">In conclusion, overall the article is trustworthy and reliable; however there are some points which could have been explored further in order to provide a more comprehensive overview of the potential implications of China’s reopening on various markets and asset classes.</w:t>
      </w:r>
    </w:p>
    <w:p>
      <w:pPr>
        <w:pStyle w:val="Heading1"/>
      </w:pPr>
      <w:bookmarkStart w:id="5" w:name="_Toc5"/>
      <w:r>
        <w:t>Topics for further research:</w:t>
      </w:r>
      <w:bookmarkEnd w:id="5"/>
    </w:p>
    <w:p>
      <w:pPr>
        <w:spacing w:after="0"/>
        <w:numPr>
          <w:ilvl w:val="0"/>
          <w:numId w:val="2"/>
        </w:numPr>
      </w:pPr>
      <w:r>
        <w:rPr/>
        <w:t xml:space="preserve">Impact of zero-Covid policy on Chinese consumption</w:t>
      </w:r>
    </w:p>
    <w:p>
      <w:pPr>
        <w:spacing w:after="0"/>
        <w:numPr>
          <w:ilvl w:val="0"/>
          <w:numId w:val="2"/>
        </w:numPr>
      </w:pPr>
      <w:r>
        <w:rPr/>
        <w:t xml:space="preserve">Economic data expectations for China in February</w:t>
      </w:r>
    </w:p>
    <w:p>
      <w:pPr>
        <w:spacing w:after="0"/>
        <w:numPr>
          <w:ilvl w:val="0"/>
          <w:numId w:val="2"/>
        </w:numPr>
      </w:pPr>
      <w:r>
        <w:rPr/>
        <w:t xml:space="preserve">Potential benefits of China’s reopening</w:t>
      </w:r>
    </w:p>
    <w:p>
      <w:pPr>
        <w:spacing w:after="0"/>
        <w:numPr>
          <w:ilvl w:val="0"/>
          <w:numId w:val="2"/>
        </w:numPr>
      </w:pPr>
      <w:r>
        <w:rPr/>
        <w:t xml:space="preserve">Potential risks associated with China’s reopening</w:t>
      </w:r>
    </w:p>
    <w:p>
      <w:pPr>
        <w:spacing w:after="0"/>
        <w:numPr>
          <w:ilvl w:val="0"/>
          <w:numId w:val="2"/>
        </w:numPr>
      </w:pPr>
      <w:r>
        <w:rPr/>
        <w:t xml:space="preserve">International Energy Agency (IEA) data on China</w:t>
      </w:r>
    </w:p>
    <w:p>
      <w:pPr>
        <w:numPr>
          <w:ilvl w:val="0"/>
          <w:numId w:val="2"/>
        </w:numPr>
      </w:pPr>
      <w:r>
        <w:rPr/>
        <w:t xml:space="preserve">Goldman Sachs analysis of China’s reopening</w:t>
      </w:r>
    </w:p>
    <w:p>
      <w:pPr>
        <w:pStyle w:val="Heading1"/>
      </w:pPr>
      <w:bookmarkStart w:id="6" w:name="_Toc6"/>
      <w:r>
        <w:t>Report location:</w:t>
      </w:r>
      <w:bookmarkEnd w:id="6"/>
    </w:p>
    <w:p>
      <w:hyperlink r:id="rId8" w:history="1">
        <w:r>
          <w:rPr>
            <w:color w:val="2980b9"/>
            <w:u w:val="single"/>
          </w:rPr>
          <w:t xml:space="preserve">https://www.fullpicture.app/item/79ce30f69c4a1cc5715c61d6b33321a1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CF0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89e8e569-7f5f-40a4-bf2a-4fd651663895" TargetMode="External"/><Relationship Id="rId8" Type="http://schemas.openxmlformats.org/officeDocument/2006/relationships/hyperlink" Target="https://www.fullpicture.app/item/79ce30f69c4a1cc5715c61d6b33321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2023-03-01T07:53:17+01:00</dcterms:created>
  <dcterms:modified xsi:type="dcterms:W3CDTF">2023-03-01T07:53:17+01:00</dcterms:modified>
</cp:coreProperties>
</file>

<file path=docProps/custom.xml><?xml version="1.0" encoding="utf-8"?>
<Properties xmlns="http://schemas.openxmlformats.org/officeDocument/2006/custom-properties" xmlns:vt="http://schemas.openxmlformats.org/officeDocument/2006/docPropsVTypes"/>
</file>