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Guia do Usuário - Cópia.docx</w:t>
      </w:r>
      <w:br/>
      <w:hyperlink r:id="rId7" w:history="1">
        <w:r>
          <w:rPr>
            <w:color w:val="2980b9"/>
            <w:u w:val="single"/>
          </w:rPr>
          <w:t xml:space="preserve">https://www.dropbox.com/s/vv3h05ejn4eenw5/Guia%20do%20Usu%C3%A1rio%20-%20C%C3%B3pia.docx?dl=0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artigo descreve a placa de aquisição de sinais biomédicos, incluindo os dois circuitos separados de aquisição (AD620 e LM324) e o circuito de referência.</w:t>
      </w:r>
    </w:p>
    <w:p>
      <w:pPr>
        <w:jc w:val="both"/>
      </w:pPr>
      <w:r>
        <w:rPr/>
        <w:t xml:space="preserve">2. O artigo também descreve a placa de condicionamento, que consiste em um amplificador inversor formado por um LM741 e um filtro passa-baixa.</w:t>
      </w:r>
    </w:p>
    <w:p>
      <w:pPr>
        <w:jc w:val="both"/>
      </w:pPr>
      <w:r>
        <w:rPr/>
        <w:t xml:space="preserve">3. O artigo explica como conectar os terminais da placa para obter o melhor desempenho possível dos circuitos.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fornece uma descrição detalhada das placas de aquisição e condicionamento de sinais biomédicos, bem como as instruções necessárias para conectar os terminais corretamente para obter o melhor desempenho possível dos circuitos. No entanto, não há evidências suficientes para apoiar as reivindicações feitas no artigo sobre a confiabilidade dos circuitos. Além disso, não há informações sobre possíveis riscos associados à utilização destes circuitos, nem sobre quaisquer contra-argumentos inexplorados que podem ser levantados em relação às reivindicações feitas no artigo. Além disso, o conteúdo parece ser parcialmente promocional e não apresenta os dois lados igualmente. Portanto, é importante considerar todos esses fatores antes de decidir se este artigo é confiável ou não.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Riscos associados à aquisição e condicionamento de sinais biomédicos</w:t>
      </w:r>
    </w:p>
    <w:p>
      <w:pPr>
        <w:spacing w:after="0"/>
        <w:numPr>
          <w:ilvl w:val="0"/>
          <w:numId w:val="2"/>
        </w:numPr>
      </w:pPr>
      <w:r>
        <w:rPr/>
        <w:t xml:space="preserve">Contra-argumentos inexplorados para aquisição e condicionamento de sinais biomédicos</w:t>
      </w:r>
    </w:p>
    <w:p>
      <w:pPr>
        <w:spacing w:after="0"/>
        <w:numPr>
          <w:ilvl w:val="0"/>
          <w:numId w:val="2"/>
        </w:numPr>
      </w:pPr>
      <w:r>
        <w:rPr/>
        <w:t xml:space="preserve">Confiabilidade dos circuitos de aquisição e condicionamento de sinais biomédicos</w:t>
      </w:r>
    </w:p>
    <w:p>
      <w:pPr>
        <w:spacing w:after="0"/>
        <w:numPr>
          <w:ilvl w:val="0"/>
          <w:numId w:val="2"/>
        </w:numPr>
      </w:pPr>
      <w:r>
        <w:rPr/>
        <w:t xml:space="preserve">Desempenho dos circuitos de aquisição e condicionamento de sinais biomédicos</w:t>
      </w:r>
    </w:p>
    <w:p>
      <w:pPr>
        <w:spacing w:after="0"/>
        <w:numPr>
          <w:ilvl w:val="0"/>
          <w:numId w:val="2"/>
        </w:numPr>
      </w:pPr>
      <w:r>
        <w:rPr/>
        <w:t xml:space="preserve">Promoção de aquisição e condicionamento de sinais biomédicos</w:t>
      </w:r>
    </w:p>
    <w:p>
      <w:pPr>
        <w:numPr>
          <w:ilvl w:val="0"/>
          <w:numId w:val="2"/>
        </w:numPr>
      </w:pPr>
      <w:r>
        <w:rPr/>
        <w:t xml:space="preserve">Instruções para conectar os terminais de aquisição e condicionamento de sinais biomédicos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https://www.fullpicture.app/item/7a280dd8a008c54a6d19f4fa16900b22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67E5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opbox.com/s/vv3h05ejn4eenw5/Guia%20do%20Usu%C3%A1rio%20-%20C%C3%B3pia.docx?dl=0" TargetMode="External"/><Relationship Id="rId8" Type="http://schemas.openxmlformats.org/officeDocument/2006/relationships/hyperlink" Target="https://www.fullpicture.app/item/7a280dd8a008c54a6d19f4fa16900b2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2023-02-24T20:32:09+01:00</dcterms:created>
  <dcterms:modified xsi:type="dcterms:W3CDTF">2023-02-24T20:32:09+01:00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