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Data-driven Summary of the SEC’s New Proposals | Nasdaq</w:t>
      </w:r>
      <w:br/>
      <w:hyperlink r:id="rId7" w:history="1">
        <w:r>
          <w:rPr>
            <w:color w:val="2980b9"/>
            <w:u w:val="single"/>
          </w:rPr>
          <w:t xml:space="preserve">https://www.nasdaq.com/articles/a-data-driven-summary-of-the-secs-new-proposals</w:t>
        </w:r>
      </w:hyperlink>
    </w:p>
    <w:p>
      <w:pPr>
        <w:pStyle w:val="Heading1"/>
      </w:pPr>
      <w:bookmarkStart w:id="2" w:name="_Toc2"/>
      <w:r>
        <w:t>Article summary:</w:t>
      </w:r>
      <w:bookmarkEnd w:id="2"/>
    </w:p>
    <w:p>
      <w:pPr>
        <w:jc w:val="both"/>
      </w:pPr>
      <w:r>
        <w:rPr/>
        <w:t xml:space="preserve">1. The SEC recently released four proposed rules that are designed to change how markets work and how retail trading works in the U.S.</w:t>
      </w:r>
    </w:p>
    <w:p>
      <w:pPr>
        <w:jc w:val="both"/>
      </w:pPr>
      <w:r>
        <w:rPr/>
        <w:t xml:space="preserve">2. These rules cover topics such as retail auctions, order routing, market data fees, and short sale restrictions.</w:t>
      </w:r>
    </w:p>
    <w:p>
      <w:pPr>
        <w:jc w:val="both"/>
      </w:pPr>
      <w:r>
        <w:rPr/>
        <w:t xml:space="preserve">3. The article provides a summary of the new rules with visuals and data on what stocks could be impacted by them.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SEC’s new proposals. It provides an overview of the four proposed rules, including visuals and data on what stocks could be impacted by them. The article also mentions that there is a lot to digest (1,656 pages of rules for a start!) which suggests that it has taken into account the complexity of the topic at hand. </w:t>
      </w:r>
    </w:p>
    <w:p>
      <w:pPr>
        <w:jc w:val="both"/>
      </w:pPr>
      <w:r>
        <w:rPr/>
        <w:t xml:space="preserve">However, there are some potential biases in the article that should be noted. For example, it does not provide any counterarguments or explore any potential risks associated with these new proposals. Additionally, it does not present both sides equally; instead it focuses solely on summarizing the SEC’s new proposals without providing any opposing views or perspectives from other stakeholders or experts in the field. </w:t>
      </w:r>
    </w:p>
    <w:p>
      <w:pPr>
        <w:jc w:val="both"/>
      </w:pPr>
      <w:r>
        <w:rPr/>
        <w:t xml:space="preserve">In conclusion, while this article is generally reliable and trustworthy in its reporting of the SEC’s new proposals,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SEC proposed rules risks</w:t>
      </w:r>
    </w:p>
    <w:p>
      <w:pPr>
        <w:spacing w:after="0"/>
        <w:numPr>
          <w:ilvl w:val="0"/>
          <w:numId w:val="2"/>
        </w:numPr>
      </w:pPr>
      <w:r>
        <w:rPr/>
        <w:t xml:space="preserve">SEC proposed rules implications</w:t>
      </w:r>
    </w:p>
    <w:p>
      <w:pPr>
        <w:spacing w:after="0"/>
        <w:numPr>
          <w:ilvl w:val="0"/>
          <w:numId w:val="2"/>
        </w:numPr>
      </w:pPr>
      <w:r>
        <w:rPr/>
        <w:t xml:space="preserve">SEC proposed rules stakeholders</w:t>
      </w:r>
    </w:p>
    <w:p>
      <w:pPr>
        <w:spacing w:after="0"/>
        <w:numPr>
          <w:ilvl w:val="0"/>
          <w:numId w:val="2"/>
        </w:numPr>
      </w:pPr>
      <w:r>
        <w:rPr/>
        <w:t xml:space="preserve">SEC proposed rules counterarguments</w:t>
      </w:r>
    </w:p>
    <w:p>
      <w:pPr>
        <w:spacing w:after="0"/>
        <w:numPr>
          <w:ilvl w:val="0"/>
          <w:numId w:val="2"/>
        </w:numPr>
      </w:pPr>
      <w:r>
        <w:rPr/>
        <w:t xml:space="preserve">SEC proposed rules experts</w:t>
      </w:r>
    </w:p>
    <w:p>
      <w:pPr>
        <w:numPr>
          <w:ilvl w:val="0"/>
          <w:numId w:val="2"/>
        </w:numPr>
      </w:pPr>
      <w:r>
        <w:rPr/>
        <w:t xml:space="preserve">SEC proposed rules analysis</w:t>
      </w:r>
    </w:p>
    <w:p>
      <w:pPr>
        <w:pStyle w:val="Heading1"/>
      </w:pPr>
      <w:bookmarkStart w:id="6" w:name="_Toc6"/>
      <w:r>
        <w:t>Report location:</w:t>
      </w:r>
      <w:bookmarkEnd w:id="6"/>
    </w:p>
    <w:p>
      <w:hyperlink r:id="rId8" w:history="1">
        <w:r>
          <w:rPr>
            <w:color w:val="2980b9"/>
            <w:u w:val="single"/>
          </w:rPr>
          <w:t xml:space="preserve">https://www.fullpicture.app/item/7aac75868af8b0c278a24a348e58bb3a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03D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sdaq.com/articles/a-data-driven-summary-of-the-secs-new-proposals" TargetMode="External"/><Relationship Id="rId8" Type="http://schemas.openxmlformats.org/officeDocument/2006/relationships/hyperlink" Target="https://www.fullpicture.app/item/7aac75868af8b0c278a24a348e58bb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2023-02-23T04:20:32+01:00</dcterms:created>
  <dcterms:modified xsi:type="dcterms:W3CDTF">2023-02-23T04:20:32+01:00</dcterms:modified>
</cp:coreProperties>
</file>

<file path=docProps/custom.xml><?xml version="1.0" encoding="utf-8"?>
<Properties xmlns="http://schemas.openxmlformats.org/officeDocument/2006/custom-properties" xmlns:vt="http://schemas.openxmlformats.org/officeDocument/2006/docPropsVTypes"/>
</file>