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TRIM28 SUMOylates and stabilizes NLRP3 to facilitate inflammasome activation - PubMed</w:t>
      </w:r>
      <w:br/>
      <w:hyperlink r:id="rId7" w:history="1">
        <w:r>
          <w:rPr>
            <w:color w:val="2980b9"/>
            <w:u w:val="single"/>
          </w:rPr>
          <w:t xml:space="preserve">https://pubmed.ncbi.nlm.nih.gov/34373456/</w:t>
        </w:r>
      </w:hyperlink>
    </w:p>
    <w:p>
      <w:pPr>
        <w:pStyle w:val="Heading1"/>
      </w:pPr>
      <w:bookmarkStart w:id="2" w:name="_Toc2"/>
      <w:r>
        <w:t>Article summary:</w:t>
      </w:r>
      <w:bookmarkEnd w:id="2"/>
    </w:p>
    <w:p>
      <w:pPr>
        <w:jc w:val="both"/>
      </w:pPr>
      <w:r>
        <w:rPr/>
        <w:t xml:space="preserve">1. TRIM28 is an E3 SUMO ligase that binds to NLRP3 and promotes its SUMOylation, inhibiting NLRP3 ubiquitination and proteasomal degradation.</w:t>
      </w:r>
    </w:p>
    <w:p>
      <w:pPr>
        <w:jc w:val="both"/>
      </w:pPr>
      <w:r>
        <w:rPr/>
        <w:t xml:space="preserve">2. Trim28 deficiency attenuates NLRP3 inflammasome activation both in vitro and in vivo.</w:t>
      </w:r>
    </w:p>
    <w:p>
      <w:pPr>
        <w:jc w:val="both"/>
      </w:pPr>
      <w:r>
        <w:rPr/>
        <w:t xml:space="preserve">3. This study reveals correlations and interactions of NLRP3 SUMOylation and ubiquitination during inflammasome activation.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through experiments conducted in vitro and in vivo, as well as data from mass spectrometry, immunoblotting, confocal microscopy, RT-PCR analysis, ELISA assays, etc. The authors also provide a clear explanation of their findings and discuss potential implications of their results. </w:t>
      </w:r>
    </w:p>
    <w:p>
      <w:pPr>
        <w:jc w:val="both"/>
      </w:pPr>
      <w:r>
        <w:rPr/>
        <w:t xml:space="preserve">However, there are some potential biases that should be noted. For example, the authors do not explore any counterarguments or alternative explanations for their findings; they only present one side of the argument without considering other possibilities or perspectives. Additionally, the authors do not mention any possible risks associated with their findings or any potential limitations to their research; this could lead to readers making assumptions about the safety of their results without considering all factors involved. Furthermore, while the authors provide evidence for their claims through experiments conducted in vitro and in vivo, they do not provide any evidence from clinical trials or other sources that would further support their conclusions. Finally, there is a lack of discussion regarding how these findings may be applied to real-world scenarios; this could lead to readers making assumptions about how these results can be used without considering all factors involved.</w:t>
      </w:r>
    </w:p>
    <w:p>
      <w:pPr>
        <w:pStyle w:val="Heading1"/>
      </w:pPr>
      <w:bookmarkStart w:id="5" w:name="_Toc5"/>
      <w:r>
        <w:t>Topics for further research:</w:t>
      </w:r>
      <w:bookmarkEnd w:id="5"/>
    </w:p>
    <w:p>
      <w:pPr>
        <w:spacing w:after="0"/>
        <w:numPr>
          <w:ilvl w:val="0"/>
          <w:numId w:val="2"/>
        </w:numPr>
      </w:pPr>
      <w:r>
        <w:rPr/>
        <w:t xml:space="preserve">Clinical trials related to findings </w:t>
      </w:r>
    </w:p>
    <w:p>
      <w:pPr>
        <w:spacing w:after="0"/>
        <w:numPr>
          <w:ilvl w:val="0"/>
          <w:numId w:val="2"/>
        </w:numPr>
      </w:pPr>
      <w:r>
        <w:rPr/>
        <w:t xml:space="preserve">Potential risks associated with findings </w:t>
      </w:r>
    </w:p>
    <w:p>
      <w:pPr>
        <w:spacing w:after="0"/>
        <w:numPr>
          <w:ilvl w:val="0"/>
          <w:numId w:val="2"/>
        </w:numPr>
      </w:pPr>
      <w:r>
        <w:rPr/>
        <w:t xml:space="preserve">Alternative explanations for findings </w:t>
      </w:r>
    </w:p>
    <w:p>
      <w:pPr>
        <w:spacing w:after="0"/>
        <w:numPr>
          <w:ilvl w:val="0"/>
          <w:numId w:val="2"/>
        </w:numPr>
      </w:pPr>
      <w:r>
        <w:rPr/>
        <w:t xml:space="preserve">Limitations of research </w:t>
      </w:r>
    </w:p>
    <w:p>
      <w:pPr>
        <w:spacing w:after="0"/>
        <w:numPr>
          <w:ilvl w:val="0"/>
          <w:numId w:val="2"/>
        </w:numPr>
      </w:pPr>
      <w:r>
        <w:rPr/>
        <w:t xml:space="preserve">Real-world applications of findings </w:t>
      </w:r>
    </w:p>
    <w:p>
      <w:pPr>
        <w:numPr>
          <w:ilvl w:val="0"/>
          <w:numId w:val="2"/>
        </w:numPr>
      </w:pPr>
      <w:r>
        <w:rPr/>
        <w:t xml:space="preserve">Counterarguments to findings</w:t>
      </w:r>
    </w:p>
    <w:p>
      <w:pPr>
        <w:pStyle w:val="Heading1"/>
      </w:pPr>
      <w:bookmarkStart w:id="6" w:name="_Toc6"/>
      <w:r>
        <w:t>Report location:</w:t>
      </w:r>
      <w:bookmarkEnd w:id="6"/>
    </w:p>
    <w:p>
      <w:hyperlink r:id="rId8" w:history="1">
        <w:r>
          <w:rPr>
            <w:color w:val="2980b9"/>
            <w:u w:val="single"/>
          </w:rPr>
          <w:t xml:space="preserve">https://www.fullpicture.app/item/7ab90c58e89710ded70b2efe59591b4e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93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73456/" TargetMode="External"/><Relationship Id="rId8" Type="http://schemas.openxmlformats.org/officeDocument/2006/relationships/hyperlink" Target="https://www.fullpicture.app/item/7ab90c58e89710ded70b2efe59591b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2023-02-23T16:58:16+01:00</dcterms:created>
  <dcterms:modified xsi:type="dcterms:W3CDTF">2023-02-23T16:58:16+01:00</dcterms:modified>
</cp:coreProperties>
</file>

<file path=docProps/custom.xml><?xml version="1.0" encoding="utf-8"?>
<Properties xmlns="http://schemas.openxmlformats.org/officeDocument/2006/custom-properties" xmlns:vt="http://schemas.openxmlformats.org/officeDocument/2006/docPropsVTypes"/>
</file>