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continuing saga around arts funding and the cultural wars in Australia. - EBSCO</w:t>
      </w:r>
      <w:br/>
      <w:hyperlink r:id="rId7" w:history="1">
        <w:r>
          <w:rPr>
            <w:color w:val="2980b9"/>
            <w:u w:val="single"/>
          </w:rPr>
          <w:t xml:space="preserve">https://discovery.ebsco.com/c/xppotz/viewer/html/xfdspw2ej5</w:t>
        </w:r>
      </w:hyperlink>
    </w:p>
    <w:p>
      <w:pPr>
        <w:pStyle w:val="Heading1"/>
      </w:pPr>
      <w:bookmarkStart w:id="2" w:name="_Toc2"/>
      <w:r>
        <w:t>Article summary:</w:t>
      </w:r>
      <w:bookmarkEnd w:id="2"/>
    </w:p>
    <w:p>
      <w:pPr>
        <w:jc w:val="both"/>
      </w:pPr>
      <w:r>
        <w:rPr/>
        <w:t xml:space="preserve">1. 文化政策和艺术资助一直是澳大利亚的争议点，政府对不同部分的艺术机构和个人艺术家采取了不同的政策。</w:t>
      </w:r>
    </w:p>
    <w:p>
      <w:pPr>
        <w:jc w:val="both"/>
      </w:pPr>
      <w:r>
        <w:rPr/>
        <w:t xml:space="preserve">2. 政府与艺术之间的关系常常是动态、易变和有争议的，受到各种因素的影响。</w:t>
      </w:r>
    </w:p>
    <w:p>
      <w:pPr>
        <w:jc w:val="both"/>
      </w:pPr>
      <w:r>
        <w:rPr/>
        <w:t xml:space="preserve">3. 艺术资助往往偏向现有社会等级制度，而较为弱势和不知名的群体则得到较少支持。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澳大利亚文化政策和艺术资助的争议进行了描述，但存在一些偏见和片面报道。首先，文章没有提供足够的证据来支持其主张，例如政府对小型机构和个人艺术家的不利影响。其次，文章没有探讨政府为何会更倾向于支持大型表演艺术机构，并未考虑到这些机构在文化产业中所扮演的角色以及它们所创造的就业机会。此外，文章也没有探讨政府资助艺术是否应该优先考虑社会弱势群体或者是否应该遵循市场需求。</w:t>
      </w:r>
    </w:p>
    <w:p>
      <w:pPr>
        <w:jc w:val="both"/>
      </w:pPr>
      <w:r>
        <w:rPr/>
        <w:t xml:space="preserve"/>
      </w:r>
    </w:p>
    <w:p>
      <w:pPr>
        <w:jc w:val="both"/>
      </w:pPr>
      <w:r>
        <w:rPr/>
        <w:t xml:space="preserve">此外，文章似乎忽略了政府与文化部门之间复杂而动态的关系。政府资助艺术是一个涉及多种因素、价值观和信仰的问题，并不能简单地归结为左右派之争。文章也没有探讨政府如何平衡不同利益方之间的矛盾，并未提供任何解决方案。</w:t>
      </w:r>
    </w:p>
    <w:p>
      <w:pPr>
        <w:jc w:val="both"/>
      </w:pPr>
      <w:r>
        <w:rPr/>
        <w:t xml:space="preserve"/>
      </w:r>
    </w:p>
    <w:p>
      <w:pPr>
        <w:jc w:val="both"/>
      </w:pPr>
      <w:r>
        <w:rPr/>
        <w:t xml:space="preserve">最后，文章可能存在一定程度上的偏袒，未能平等地呈现双方观点。它似乎更倾向于支持小型机构和个人艺术家，并将大型表演艺术机构视为“统治阶层”。然而，在实际情况中，这些机构也是文化产业中不可或缺的一部分。</w:t>
      </w:r>
    </w:p>
    <w:p>
      <w:pPr>
        <w:jc w:val="both"/>
      </w:pPr>
      <w:r>
        <w:rPr/>
        <w:t xml:space="preserve"/>
      </w:r>
    </w:p>
    <w:p>
      <w:pPr>
        <w:jc w:val="both"/>
      </w:pPr>
      <w:r>
        <w:rPr/>
        <w:t xml:space="preserve">总之，该文章提出了一些有价值的问题和观点，但需要更全面、客观地考虑各种因素，并提供更多证据来支持其主张。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Government support for small arts organizations and individual artists
</w:t>
      </w:r>
    </w:p>
    <w:p>
      <w:pPr>
        <w:spacing w:after="0"/>
        <w:numPr>
          <w:ilvl w:val="0"/>
          <w:numId w:val="2"/>
        </w:numPr>
      </w:pPr>
      <w:r>
        <w:rPr/>
        <w:t xml:space="preserve">Role of large performing arts institutions in the cultural industry
</w:t>
      </w:r>
    </w:p>
    <w:p>
      <w:pPr>
        <w:spacing w:after="0"/>
        <w:numPr>
          <w:ilvl w:val="0"/>
          <w:numId w:val="2"/>
        </w:numPr>
      </w:pPr>
      <w:r>
        <w:rPr/>
        <w:t xml:space="preserve">Prioritizing funding for disadvantaged communities in the arts
</w:t>
      </w:r>
    </w:p>
    <w:p>
      <w:pPr>
        <w:spacing w:after="0"/>
        <w:numPr>
          <w:ilvl w:val="0"/>
          <w:numId w:val="2"/>
        </w:numPr>
      </w:pPr>
      <w:r>
        <w:rPr/>
        <w:t xml:space="preserve">Balancing conflicting interests in arts funding decisions
</w:t>
      </w:r>
    </w:p>
    <w:p>
      <w:pPr>
        <w:spacing w:after="0"/>
        <w:numPr>
          <w:ilvl w:val="0"/>
          <w:numId w:val="2"/>
        </w:numPr>
      </w:pPr>
      <w:r>
        <w:rPr/>
        <w:t xml:space="preserve">Complex relationship between government and cultural departments
</w:t>
      </w:r>
    </w:p>
    <w:p>
      <w:pPr>
        <w:numPr>
          <w:ilvl w:val="0"/>
          <w:numId w:val="2"/>
        </w:numPr>
      </w:pPr>
      <w:r>
        <w:rPr/>
        <w:t xml:space="preserve">Fair and balanced representation of different perspectives in arts funding debates</w:t>
      </w:r>
    </w:p>
    <w:p>
      <w:pPr>
        <w:pStyle w:val="Heading1"/>
      </w:pPr>
      <w:bookmarkStart w:id="6" w:name="_Toc6"/>
      <w:r>
        <w:t>Report location:</w:t>
      </w:r>
      <w:bookmarkEnd w:id="6"/>
    </w:p>
    <w:p>
      <w:hyperlink r:id="rId8" w:history="1">
        <w:r>
          <w:rPr>
            <w:color w:val="2980b9"/>
            <w:u w:val="single"/>
          </w:rPr>
          <w:t xml:space="preserve">https://www.fullpicture.app/item/7acae62252b6b945bca57db14473f6e4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1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html/xfdspw2ej5" TargetMode="External"/><Relationship Id="rId8" Type="http://schemas.openxmlformats.org/officeDocument/2006/relationships/hyperlink" Target="https://www.fullpicture.app/item/7acae62252b6b945bca57db14473f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2023-03-23T06:43:00+01:00</dcterms:created>
  <dcterms:modified xsi:type="dcterms:W3CDTF">2023-03-23T06:43:00+01:00</dcterms:modified>
</cp:coreProperties>
</file>

<file path=docProps/custom.xml><?xml version="1.0" encoding="utf-8"?>
<Properties xmlns="http://schemas.openxmlformats.org/officeDocument/2006/custom-properties" xmlns:vt="http://schemas.openxmlformats.org/officeDocument/2006/docPropsVTypes"/>
</file>