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to Laugh and How Hard? A Multimodal Approach to Detecting Humor and Its Intensity - ACL Anthology</w:t>
      </w:r>
      <w:br/>
      <w:hyperlink r:id="rId7" w:history="1">
        <w:r>
          <w:rPr>
            <w:color w:val="2980b9"/>
            <w:u w:val="single"/>
          </w:rPr>
          <w:t xml:space="preserve">https://aclanthology.org/2022.coling-1.598</w:t>
        </w:r>
      </w:hyperlink>
    </w:p>
    <w:p>
      <w:pPr>
        <w:pStyle w:val="Heading1"/>
      </w:pPr>
      <w:bookmarkStart w:id="2" w:name="_Toc2"/>
      <w:r>
        <w:t>Article summary:</w:t>
      </w:r>
      <w:bookmarkEnd w:id="2"/>
    </w:p>
    <w:p>
      <w:pPr>
        <w:jc w:val="both"/>
      </w:pPr>
      <w:r>
        <w:rPr/>
        <w:t xml:space="preserve">1. 本文介绍了一种多模态方法来自动检测电视喜剧节目中的幽默和其强度。</w:t>
      </w:r>
    </w:p>
    <w:p>
      <w:pPr>
        <w:jc w:val="both"/>
      </w:pPr>
      <w:r>
        <w:rPr/>
        <w:t xml:space="preserve">2. 研究团队使用 Friends 电视节目中的预录笑声作为注释，以标记幽默时刻，并评估观众对每个笑话的反应时间长度。</w:t>
      </w:r>
    </w:p>
    <w:p>
      <w:pPr>
        <w:jc w:val="both"/>
      </w:pPr>
      <w:r>
        <w:rPr/>
        <w:t xml:space="preserve">3. 实验结果表明，该模型能够正确识别是否有幽默语言，并且可以预测观众反应时间长度的平均绝对误差为600毫秒。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该文章提出了一种使用多模态数据自动检测笑话和其强度的方法。然而，该研究存在一些潜在的偏见和局限性。</w:t>
      </w:r>
    </w:p>
    <w:p>
      <w:pPr>
        <w:jc w:val="both"/>
      </w:pPr>
      <w:r>
        <w:rPr/>
        <w:t xml:space="preserve"/>
      </w:r>
    </w:p>
    <w:p>
      <w:pPr>
        <w:jc w:val="both"/>
      </w:pPr>
      <w:r>
        <w:rPr/>
        <w:t xml:space="preserve">首先，该研究只使用了一个电视节目（Friends）作为数据集，这可能导致结果不具有普适性。此外，该研究仅使用预录制的笑声作为注释来标记幽默，并且假设观众的反应是可靠的指示器。然而，这种方法可能会忽略文化差异和个体差异对幽默感知的影响。</w:t>
      </w:r>
    </w:p>
    <w:p>
      <w:pPr>
        <w:jc w:val="both"/>
      </w:pPr>
      <w:r>
        <w:rPr/>
        <w:t xml:space="preserve"/>
      </w:r>
    </w:p>
    <w:p>
      <w:pPr>
        <w:jc w:val="both"/>
      </w:pPr>
      <w:r>
        <w:rPr/>
        <w:t xml:space="preserve">其次，该研究没有考虑到幽默与社会背景、语境和情感之间的复杂关系。例如，在某些情况下，人们可能会因为社交压力或其他原因而强迫自己笑出声音，即使他们并不觉得某个笑话很有趣。</w:t>
      </w:r>
    </w:p>
    <w:p>
      <w:pPr>
        <w:jc w:val="both"/>
      </w:pPr>
      <w:r>
        <w:rPr/>
        <w:t xml:space="preserve"/>
      </w:r>
    </w:p>
    <w:p>
      <w:pPr>
        <w:jc w:val="both"/>
      </w:pPr>
      <w:r>
        <w:rPr/>
        <w:t xml:space="preserve">此外，该研究没有探讨如何处理那些没有预录制笑声或者观众反应不明显的场景。这些场景可能包含着重要的信息，但是被忽略了。</w:t>
      </w:r>
    </w:p>
    <w:p>
      <w:pPr>
        <w:jc w:val="both"/>
      </w:pPr>
      <w:r>
        <w:rPr/>
        <w:t xml:space="preserve"/>
      </w:r>
    </w:p>
    <w:p>
      <w:pPr>
        <w:jc w:val="both"/>
      </w:pPr>
      <w:r>
        <w:rPr/>
        <w:t xml:space="preserve">最后，该研究没有探讨如何处理那些带有负面情绪或歧视性内容的幽默。这些内容可能会引起争议和不满，并且需要更加谨慎地处理。</w:t>
      </w:r>
    </w:p>
    <w:p>
      <w:pPr>
        <w:jc w:val="both"/>
      </w:pPr>
      <w:r>
        <w:rPr/>
        <w:t xml:space="preserve"/>
      </w:r>
    </w:p>
    <w:p>
      <w:pPr>
        <w:jc w:val="both"/>
      </w:pPr>
      <w:r>
        <w:rPr/>
        <w:t xml:space="preserve">综上所述，尽管该研究提供了一种新颖的方法来检测幽默和其强度，但是它存在一些潜在偏见和局限性需要进一步探讨和解决。</w:t>
      </w:r>
    </w:p>
    <w:p>
      <w:pPr>
        <w:pStyle w:val="Heading1"/>
      </w:pPr>
      <w:bookmarkStart w:id="5" w:name="_Toc5"/>
      <w:r>
        <w:t>Topics for further research:</w:t>
      </w:r>
      <w:bookmarkEnd w:id="5"/>
    </w:p>
    <w:p>
      <w:pPr>
        <w:spacing w:after="0"/>
        <w:numPr>
          <w:ilvl w:val="0"/>
          <w:numId w:val="2"/>
        </w:numPr>
      </w:pPr>
      <w:r>
        <w:rPr/>
        <w:t xml:space="preserve">Cultural differences in humor perception
</w:t>
      </w:r>
    </w:p>
    <w:p>
      <w:pPr>
        <w:spacing w:after="0"/>
        <w:numPr>
          <w:ilvl w:val="0"/>
          <w:numId w:val="2"/>
        </w:numPr>
      </w:pPr>
      <w:r>
        <w:rPr/>
        <w:t xml:space="preserve">Complex relationship between humor and social context</w:t>
      </w:r>
    </w:p>
    <w:p>
      <w:pPr>
        <w:spacing w:after="0"/>
        <w:numPr>
          <w:ilvl w:val="0"/>
          <w:numId w:val="2"/>
        </w:numPr>
      </w:pPr>
      <w:r>
        <w:rPr/>
        <w:t xml:space="preserve">context</w:t>
      </w:r>
    </w:p>
    <w:p>
      <w:pPr>
        <w:spacing w:after="0"/>
        <w:numPr>
          <w:ilvl w:val="0"/>
          <w:numId w:val="2"/>
        </w:numPr>
      </w:pPr>
      <w:r>
        <w:rPr/>
        <w:t xml:space="preserve">and emotion
</w:t>
      </w:r>
    </w:p>
    <w:p>
      <w:pPr>
        <w:spacing w:after="0"/>
        <w:numPr>
          <w:ilvl w:val="0"/>
          <w:numId w:val="2"/>
        </w:numPr>
      </w:pPr>
      <w:r>
        <w:rPr/>
        <w:t xml:space="preserve">Handling scenes without pre-recorded laughter or clear audience reactions
</w:t>
      </w:r>
    </w:p>
    <w:p>
      <w:pPr>
        <w:spacing w:after="0"/>
        <w:numPr>
          <w:ilvl w:val="0"/>
          <w:numId w:val="2"/>
        </w:numPr>
      </w:pPr>
      <w:r>
        <w:rPr/>
        <w:t xml:space="preserve">Dealing with negative or discriminatory humor
</w:t>
      </w:r>
    </w:p>
    <w:p>
      <w:pPr>
        <w:spacing w:after="0"/>
        <w:numPr>
          <w:ilvl w:val="0"/>
          <w:numId w:val="2"/>
        </w:numPr>
      </w:pPr>
      <w:r>
        <w:rPr/>
        <w:t xml:space="preserve">Potential biases and limitations of the study
</w:t>
      </w:r>
    </w:p>
    <w:p>
      <w:pPr>
        <w:numPr>
          <w:ilvl w:val="0"/>
          <w:numId w:val="2"/>
        </w:numPr>
      </w:pPr>
      <w:r>
        <w:rPr/>
        <w:t xml:space="preserve">Need for further exploration and resolution of these issues.</w:t>
      </w:r>
    </w:p>
    <w:p>
      <w:pPr>
        <w:pStyle w:val="Heading1"/>
      </w:pPr>
      <w:bookmarkStart w:id="6" w:name="_Toc6"/>
      <w:r>
        <w:t>Report location:</w:t>
      </w:r>
      <w:bookmarkEnd w:id="6"/>
    </w:p>
    <w:p>
      <w:hyperlink r:id="rId8" w:history="1">
        <w:r>
          <w:rPr>
            <w:color w:val="2980b9"/>
            <w:u w:val="single"/>
          </w:rPr>
          <w:t xml:space="preserve">https://www.fullpicture.app/item/7b723ebb5415688659e071c4bc028fdd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B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coling-1.598" TargetMode="External"/><Relationship Id="rId8" Type="http://schemas.openxmlformats.org/officeDocument/2006/relationships/hyperlink" Target="https://www.fullpicture.app/item/7b723ebb5415688659e071c4bc028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2024-01-29T06:16:39+01:00</dcterms:created>
  <dcterms:modified xsi:type="dcterms:W3CDTF">2024-01-29T06:16:39+01:00</dcterms:modified>
</cp:coreProperties>
</file>

<file path=docProps/custom.xml><?xml version="1.0" encoding="utf-8"?>
<Properties xmlns="http://schemas.openxmlformats.org/officeDocument/2006/custom-properties" xmlns:vt="http://schemas.openxmlformats.org/officeDocument/2006/docPropsVTypes"/>
</file>