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Hemodynamic forces using four-dimensional flow MRI: an independent biomarker of cardiac function in heart failure with left ventricular dyssynchrony? | Semantic Scholar</w:t>
      </w:r>
      <w:br/>
      <w:hyperlink r:id="rId7" w:history="1">
        <w:r>
          <w:rPr>
            <w:color w:val="2980b9"/>
            <w:u w:val="single"/>
          </w:rPr>
          <w:t xml:space="preserve">https://www.semanticscholar.org/paper/Hemodynamic-forces-using-four-dimensional-flow-MRI%3A-Arvidsson-T%C3%B6ger/5126b4de66996e7e136fd8bc62d42b31a88abfd9</w:t>
        </w:r>
      </w:hyperlink>
    </w:p>
    <w:p>
      <w:pPr>
        <w:pStyle w:val="Heading1"/>
      </w:pPr>
      <w:bookmarkStart w:id="2" w:name="_Toc2"/>
      <w:r>
        <w:t>Article summary:</w:t>
      </w:r>
      <w:bookmarkEnd w:id="2"/>
    </w:p>
    <w:p>
      <w:pPr>
        <w:jc w:val="both"/>
      </w:pPr>
      <w:r>
        <w:rPr/>
        <w:t xml:space="preserve">1. Hemodynamic forces computed from four-dimensional (4-D) flow MRI can be used as a measure of cardiac function.</w:t>
      </w:r>
    </w:p>
    <w:p>
      <w:pPr>
        <w:jc w:val="both"/>
      </w:pPr>
      <w:r>
        <w:rPr/>
        <w:t xml:space="preserve">2. Patients with heart failure and LV dyssynchrony exhibited significantly altered hemodynamic force patterns compared to control subjects.</w:t>
      </w:r>
    </w:p>
    <w:p>
      <w:pPr>
        <w:jc w:val="both"/>
      </w:pPr>
      <w:r>
        <w:rPr/>
        <w:t xml:space="preserve">3. Hemodynamic force analysis may help in clinical decision making and could potentially be used to improve therapy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in the form of data from 31 patients with heart failure and LV dyssynchrony, as well as 39 control subjects who underwent cardiac MRI with the acquisition of 4-D flow. The authors also provide references to other studies that support their findings.</w:t>
      </w:r>
    </w:p>
    <w:p>
      <w:pPr>
        <w:jc w:val="both"/>
      </w:pPr>
      <w:r>
        <w:rPr/>
        <w:t xml:space="preserve">However, there are some potential biases in the article that should be noted. For example, the study only included 31 patients with heart failure and LV dyssynchrony, which may not be representative of the entire population of such patients. Additionally, the study did not explore any possible counterarguments or risks associated with using hemodynamic forces for clinical decision making or improving therapy outcomes. Furthermore, the article does not present both sides equally; instead, it focuses mainly on how hemodynamic forces can be used to improve patient outcomes without exploring any potential drawbacks or risks associated with this approach. Finally, there is a lack of detail regarding how exactly hemodynamic forces can be used to improve patient outcomes; more information on this would have been helpful in understanding the implications of this research more fully.</w:t>
      </w:r>
    </w:p>
    <w:p>
      <w:pPr>
        <w:pStyle w:val="Heading1"/>
      </w:pPr>
      <w:bookmarkStart w:id="5" w:name="_Toc5"/>
      <w:r>
        <w:t>Topics for further research:</w:t>
      </w:r>
      <w:bookmarkEnd w:id="5"/>
    </w:p>
    <w:p>
      <w:pPr>
        <w:spacing w:after="0"/>
        <w:numPr>
          <w:ilvl w:val="0"/>
          <w:numId w:val="2"/>
        </w:numPr>
      </w:pPr>
      <w:r>
        <w:rPr/>
        <w:t xml:space="preserve">Clinical decision making using hemodynamic forces</w:t>
      </w:r>
    </w:p>
    <w:p>
      <w:pPr>
        <w:spacing w:after="0"/>
        <w:numPr>
          <w:ilvl w:val="0"/>
          <w:numId w:val="2"/>
        </w:numPr>
      </w:pPr>
      <w:r>
        <w:rPr/>
        <w:t xml:space="preserve">Risks associated with using hemodynamic forces</w:t>
      </w:r>
    </w:p>
    <w:p>
      <w:pPr>
        <w:spacing w:after="0"/>
        <w:numPr>
          <w:ilvl w:val="0"/>
          <w:numId w:val="2"/>
        </w:numPr>
      </w:pPr>
      <w:r>
        <w:rPr/>
        <w:t xml:space="preserve">Benefits of using hemodynamic forces in heart failure</w:t>
      </w:r>
    </w:p>
    <w:p>
      <w:pPr>
        <w:spacing w:after="0"/>
        <w:numPr>
          <w:ilvl w:val="0"/>
          <w:numId w:val="2"/>
        </w:numPr>
      </w:pPr>
      <w:r>
        <w:rPr/>
        <w:t xml:space="preserve">Cardiac MRI with 4-D flow</w:t>
      </w:r>
    </w:p>
    <w:p>
      <w:pPr>
        <w:spacing w:after="0"/>
        <w:numPr>
          <w:ilvl w:val="0"/>
          <w:numId w:val="2"/>
        </w:numPr>
      </w:pPr>
      <w:r>
        <w:rPr/>
        <w:t xml:space="preserve">Clinical implications of hemodynamic forces</w:t>
      </w:r>
    </w:p>
    <w:p>
      <w:pPr>
        <w:numPr>
          <w:ilvl w:val="0"/>
          <w:numId w:val="2"/>
        </w:numPr>
      </w:pPr>
      <w:r>
        <w:rPr/>
        <w:t xml:space="preserve">Strategies for improving therapy outcomes with hemodynamic forces</w:t>
      </w:r>
    </w:p>
    <w:p>
      <w:pPr>
        <w:pStyle w:val="Heading1"/>
      </w:pPr>
      <w:bookmarkStart w:id="6" w:name="_Toc6"/>
      <w:r>
        <w:t>Report location:</w:t>
      </w:r>
      <w:bookmarkEnd w:id="6"/>
    </w:p>
    <w:p>
      <w:hyperlink r:id="rId8" w:history="1">
        <w:r>
          <w:rPr>
            <w:color w:val="2980b9"/>
            <w:u w:val="single"/>
          </w:rPr>
          <w:t xml:space="preserve">https://www.fullpicture.app/item/7bb777430d6c844bab9c7e919a18c36b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989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Hemodynamic-forces-using-four-dimensional-flow-MRI%3A-Arvidsson-T%C3%B6ger/5126b4de66996e7e136fd8bc62d42b31a88abfd9" TargetMode="External"/><Relationship Id="rId8" Type="http://schemas.openxmlformats.org/officeDocument/2006/relationships/hyperlink" Target="https://www.fullpicture.app/item/7bb777430d6c844bab9c7e919a18c3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2023-02-21T07:51:53+01:00</dcterms:created>
  <dcterms:modified xsi:type="dcterms:W3CDTF">2023-02-21T07:51:53+01:00</dcterms:modified>
</cp:coreProperties>
</file>

<file path=docProps/custom.xml><?xml version="1.0" encoding="utf-8"?>
<Properties xmlns="http://schemas.openxmlformats.org/officeDocument/2006/custom-properties" xmlns:vt="http://schemas.openxmlformats.org/officeDocument/2006/docPropsVTypes"/>
</file>