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Recruitment of Histone Modifications by USF Proteins at a Vertebrate Barrier Element - ScienceDirect</w:t>
      </w:r>
      <w:br/>
      <w:hyperlink r:id="rId7" w:history="1">
        <w:r>
          <w:rPr>
            <w:color w:val="2980b9"/>
            <w:u w:val="single"/>
          </w:rPr>
          <w:t xml:space="preserve">https://www.sciencedirect.com/science/article/pii/S1097276504006124?via%3Dihub=</w:t>
        </w:r>
      </w:hyperlink>
    </w:p>
    <w:p>
      <w:pPr>
        <w:pStyle w:val="Heading1"/>
      </w:pPr>
      <w:bookmarkStart w:id="2" w:name="_Toc2"/>
      <w:r>
        <w:t>Article summary:</w:t>
      </w:r>
      <w:bookmarkEnd w:id="2"/>
    </w:p>
    <w:p>
      <w:pPr>
        <w:jc w:val="both"/>
      </w:pPr>
      <w:r>
        <w:rPr/>
        <w:t xml:space="preserve">1. 5′HS4 insulator element acts as a barrier to chromosomal silencing and recruits histone modifications to protect genes from their surrounding environment.</w:t>
      </w:r>
    </w:p>
    <w:p>
      <w:pPr>
        <w:jc w:val="both"/>
      </w:pPr>
      <w:r>
        <w:rPr/>
        <w:t xml:space="preserve">2. Footprint IV within the 5′HS4 element is necessary for the recruitment of histone modifications and barrier activity, and USF proteins bind to this site.</w:t>
      </w:r>
    </w:p>
    <w:p>
      <w:pPr>
        <w:jc w:val="both"/>
      </w:pPr>
      <w:r>
        <w:rPr/>
        <w:t xml:space="preserve">3. Knockdown of USF1 expression leads to a loss of histone modification recruitment and subsequent encroachment of H3K9 methylation, indicating that barrier activity requires the constitutive recruitment of H3K4 methylation and histone acetylation at multiple residues.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作为一篇科学研究论文，该文章的内容相对客观和中立。然而，它可能存在一些偏见和局限性。</w:t>
      </w:r>
    </w:p>
    <w:p>
      <w:pPr>
        <w:jc w:val="both"/>
      </w:pPr>
      <w:r>
        <w:rPr/>
        <w:t xml:space="preserve"/>
      </w:r>
    </w:p>
    <w:p>
      <w:pPr>
        <w:jc w:val="both"/>
      </w:pPr>
      <w:r>
        <w:rPr/>
        <w:t xml:space="preserve">首先，该文章只涉及鸡β-球蛋白基因簇的模型染色质区域，因此其结论可能不适用于其他基因或细胞类型。此外，该文章没有探讨其他可能影响染色质状态的因素，如转录因子、非编码RNA等。</w:t>
      </w:r>
    </w:p>
    <w:p>
      <w:pPr>
        <w:jc w:val="both"/>
      </w:pPr>
      <w:r>
        <w:rPr/>
        <w:t xml:space="preserve"/>
      </w:r>
    </w:p>
    <w:p>
      <w:pPr>
        <w:jc w:val="both"/>
      </w:pPr>
      <w:r>
        <w:rPr/>
        <w:t xml:space="preserve">其次，在描述5′HS4元素的功能时，该文章强调了其保护基因免受周围环境影响的能力。然而，这种描述可能过于简单化了染色质结构和功能的复杂性。事实上，染色质状态是由多种分子机制共同调节的，并且与周围环境密切相关。</w:t>
      </w:r>
    </w:p>
    <w:p>
      <w:pPr>
        <w:jc w:val="both"/>
      </w:pPr>
      <w:r>
        <w:rPr/>
        <w:t xml:space="preserve"/>
      </w:r>
    </w:p>
    <w:p>
      <w:pPr>
        <w:jc w:val="both"/>
      </w:pPr>
      <w:r>
        <w:rPr/>
        <w:t xml:space="preserve">此外，在讨论USF蛋白在5′HS4元素中的作用时，该文章没有探讨USF蛋白在其他基因或细胞类型中的功能。这可能导致读者对USF蛋白在整个生物体内作用的理解不够全面。</w:t>
      </w:r>
    </w:p>
    <w:p>
      <w:pPr>
        <w:jc w:val="both"/>
      </w:pPr>
      <w:r>
        <w:rPr/>
        <w:t xml:space="preserve"/>
      </w:r>
    </w:p>
    <w:p>
      <w:pPr>
        <w:jc w:val="both"/>
      </w:pPr>
      <w:r>
        <w:rPr/>
        <w:t xml:space="preserve">最后，在描述实验结果时，该文章没有提供足够的数据支持其结论。例如，在图1C和D中显示了IL2R转基因序列富集甲基化组蛋白H3K4二甲基化和乙酰化组蛋白H3 K9/K14二甲基化情况。然而，该图并未提供足够数量的样本来证明这些结果是否具有统计学意义。</w:t>
      </w:r>
    </w:p>
    <w:p>
      <w:pPr>
        <w:jc w:val="both"/>
      </w:pPr>
      <w:r>
        <w:rPr/>
        <w:t xml:space="preserve"/>
      </w:r>
    </w:p>
    <w:p>
      <w:pPr>
        <w:jc w:val="both"/>
      </w:pPr>
      <w:r>
        <w:rPr/>
        <w:t xml:space="preserve">总之，虽然该文章是一篇科学研究论文，并且内容相对客观和中立，但仍存在一些偏见和局限性。读者应当谨慎评估其中所述结论，并考虑其他可能影响染色质状态和功能的因素。</w:t>
      </w:r>
    </w:p>
    <w:p>
      <w:pPr>
        <w:pStyle w:val="Heading1"/>
      </w:pPr>
      <w:bookmarkStart w:id="5" w:name="_Toc5"/>
      <w:r>
        <w:t>Topics for further research:</w:t>
      </w:r>
      <w:bookmarkEnd w:id="5"/>
    </w:p>
    <w:p>
      <w:pPr>
        <w:spacing w:after="0"/>
        <w:numPr>
          <w:ilvl w:val="0"/>
          <w:numId w:val="2"/>
        </w:numPr>
      </w:pPr>
      <w:r>
        <w:rPr/>
        <w:t xml:space="preserve">Other factors affecting chromatin state and function
</w:t>
      </w:r>
    </w:p>
    <w:p>
      <w:pPr>
        <w:spacing w:after="0"/>
        <w:numPr>
          <w:ilvl w:val="0"/>
          <w:numId w:val="2"/>
        </w:numPr>
      </w:pPr>
      <w:r>
        <w:rPr/>
        <w:t xml:space="preserve">Complexity of chromatin structure and function
</w:t>
      </w:r>
    </w:p>
    <w:p>
      <w:pPr>
        <w:spacing w:after="0"/>
        <w:numPr>
          <w:ilvl w:val="0"/>
          <w:numId w:val="2"/>
        </w:numPr>
      </w:pPr>
      <w:r>
        <w:rPr/>
        <w:t xml:space="preserve">USF protein function in other genes and cell types
</w:t>
      </w:r>
    </w:p>
    <w:p>
      <w:pPr>
        <w:spacing w:after="0"/>
        <w:numPr>
          <w:ilvl w:val="0"/>
          <w:numId w:val="2"/>
        </w:numPr>
      </w:pPr>
      <w:r>
        <w:rPr/>
        <w:t xml:space="preserve">Insufficient data to support experimental results
</w:t>
      </w:r>
    </w:p>
    <w:p>
      <w:pPr>
        <w:spacing w:after="0"/>
        <w:numPr>
          <w:ilvl w:val="0"/>
          <w:numId w:val="2"/>
        </w:numPr>
      </w:pPr>
      <w:r>
        <w:rPr/>
        <w:t xml:space="preserve">Limitations of the study on the chicken β-globin gene cluster
</w:t>
      </w:r>
    </w:p>
    <w:p>
      <w:pPr>
        <w:numPr>
          <w:ilvl w:val="0"/>
          <w:numId w:val="2"/>
        </w:numPr>
      </w:pPr>
      <w:r>
        <w:rPr/>
        <w:t xml:space="preserve">Consideration of other factors influencing chromatin state and function</w:t>
      </w:r>
    </w:p>
    <w:p>
      <w:pPr>
        <w:pStyle w:val="Heading1"/>
      </w:pPr>
      <w:bookmarkStart w:id="6" w:name="_Toc6"/>
      <w:r>
        <w:t>Report location:</w:t>
      </w:r>
      <w:bookmarkEnd w:id="6"/>
    </w:p>
    <w:p>
      <w:hyperlink r:id="rId8" w:history="1">
        <w:r>
          <w:rPr>
            <w:color w:val="2980b9"/>
            <w:u w:val="single"/>
          </w:rPr>
          <w:t xml:space="preserve">https://www.fullpicture.app/item/7bfc918c00961bc79a29a0c431f1714d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A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7276504006124?via%3Dihub=" TargetMode="External"/><Relationship Id="rId8" Type="http://schemas.openxmlformats.org/officeDocument/2006/relationships/hyperlink" Target="https://www.fullpicture.app/item/7bfc918c00961bc79a29a0c431f17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2024-01-27T18:11:45+01:00</dcterms:created>
  <dcterms:modified xsi:type="dcterms:W3CDTF">2024-01-27T18:11:45+01:00</dcterms:modified>
</cp:coreProperties>
</file>

<file path=docProps/custom.xml><?xml version="1.0" encoding="utf-8"?>
<Properties xmlns="http://schemas.openxmlformats.org/officeDocument/2006/custom-properties" xmlns:vt="http://schemas.openxmlformats.org/officeDocument/2006/docPropsVTypes"/>
</file>