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Consideration of time-evolving capacity distributions and improved degradation models for seismic fragility assessment of aging highway bridges - ScienceDirect</w:t>
      </w:r>
      <w:br/>
      <w:hyperlink r:id="rId7" w:history="1">
        <w:r>
          <w:rPr>
            <w:color w:val="2980b9"/>
            <w:u w:val="single"/>
          </w:rPr>
          <w:t xml:space="preserve">https://www.sciencedirect.com/science/article/pii/S0951832016301053?via%3Dihub=</w:t>
        </w:r>
      </w:hyperlink>
    </w:p>
    <w:p>
      <w:pPr>
        <w:pStyle w:val="Heading1"/>
      </w:pPr>
      <w:bookmarkStart w:id="2" w:name="_Toc2"/>
      <w:r>
        <w:t>Article summary:</w:t>
      </w:r>
      <w:bookmarkEnd w:id="2"/>
    </w:p>
    <w:p>
      <w:pPr>
        <w:jc w:val="both"/>
      </w:pPr>
      <w:r>
        <w:rPr/>
        <w:t xml:space="preserve">1. Aging highway bridges in moderate to high seismic zones are at risk due to deterioration from corrosion and other mechanisms.</w:t>
      </w:r>
    </w:p>
    <w:p>
      <w:pPr>
        <w:jc w:val="both"/>
      </w:pPr>
      <w:r>
        <w:rPr/>
        <w:t xml:space="preserve">2. Existing literature on the impact of chloride-induced corrosion on seismic fragility of highway bridges only considers uniform section loss of embedded reinforcement area, leading to underestimation of failure probabilities.</w:t>
      </w:r>
    </w:p>
    <w:p>
      <w:pPr>
        <w:jc w:val="both"/>
      </w:pPr>
      <w:r>
        <w:rPr/>
        <w:t xml:space="preserve">3. This paper proposes a framework for developing seismic fragility curves for aging highway bridges using time-evolving capacity distributions and improved degradation models, including pitting corrosion deterioration models for reinforced concrete bridge columns.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"Consideration of time-evolving capacity distributions and improved degradation models for seismic fragility assessment of aging highway bridges" provides a comprehensive overview of the challenges associated with assessing the seismic vulnerability of aging highway bridges. The authors highlight the importance of considering both corrosion-induced deterioration and seismic threats when evaluating the structural performance of these critical infrastructure elements.</w:t>
      </w:r>
    </w:p>
    <w:p>
      <w:pPr>
        <w:jc w:val="both"/>
      </w:pPr>
      <w:r>
        <w:rPr/>
        <w:t xml:space="preserve"/>
      </w:r>
    </w:p>
    <w:p>
      <w:pPr>
        <w:jc w:val="both"/>
      </w:pPr>
      <w:r>
        <w:rPr/>
        <w:t xml:space="preserve">The article is well-researched and provides valuable insights into the limitations of existing literature on this topic. However, there are some potential biases and limitations that should be considered when interpreting the findings.</w:t>
      </w:r>
    </w:p>
    <w:p>
      <w:pPr>
        <w:jc w:val="both"/>
      </w:pPr>
      <w:r>
        <w:rPr/>
        <w:t xml:space="preserve"/>
      </w:r>
    </w:p>
    <w:p>
      <w:pPr>
        <w:jc w:val="both"/>
      </w:pPr>
      <w:r>
        <w:rPr/>
        <w:t xml:space="preserve">One potential bias is that the article focuses primarily on chloride-induced corrosion as a key deterioration mechanism affecting bridge structures. While this is certainly an important factor to consider, other degradation mechanisms such as erosion, fatigue, and freeze-thaw cycles may also play a significant role in reducing the structural capacity of aging bridges. The authors acknowledge this limitation but do not provide a detailed analysis of how these other factors might impact their findings.</w:t>
      </w:r>
    </w:p>
    <w:p>
      <w:pPr>
        <w:jc w:val="both"/>
      </w:pPr>
      <w:r>
        <w:rPr/>
        <w:t xml:space="preserve"/>
      </w:r>
    </w:p>
    <w:p>
      <w:pPr>
        <w:jc w:val="both"/>
      </w:pPr>
      <w:r>
        <w:rPr/>
        <w:t xml:space="preserve">Another potential limitation is that the article assumes lognormal distribution for column capacity limit states under realistic pitting corrosion conditions without exploring other possible distribution types. This could potentially lead to overestimation or underestimation of bridge failure probabilities if lognormal distribution does not accurately represent the true distribution.</w:t>
      </w:r>
    </w:p>
    <w:p>
      <w:pPr>
        <w:jc w:val="both"/>
      </w:pPr>
      <w:r>
        <w:rPr/>
        <w:t xml:space="preserve"/>
      </w:r>
    </w:p>
    <w:p>
      <w:pPr>
        <w:jc w:val="both"/>
      </w:pPr>
      <w:r>
        <w:rPr/>
        <w:t xml:space="preserve">Additionally, while the article provides a detailed analysis of time-evolving capacity distributions for corroding bridge columns, it does not explore how these findings might be applied to different types of bridge structures or different geographic regions. It would be interesting to see how these results might vary depending on factors such as climate, traffic volume, or construction materials.</w:t>
      </w:r>
    </w:p>
    <w:p>
      <w:pPr>
        <w:jc w:val="both"/>
      </w:pPr>
      <w:r>
        <w:rPr/>
        <w:t xml:space="preserve"/>
      </w:r>
    </w:p>
    <w:p>
      <w:pPr>
        <w:jc w:val="both"/>
      </w:pPr>
      <w:r>
        <w:rPr/>
        <w:t xml:space="preserve">Overall, while there are some potential biases and limitations to consider when interpreting the findings presented in this article, it provides valuable insights into how we can better assess the seismic vulnerability of aging highway bridges. By considering both corrosion-induced deterioration and seismic threats in our assessments, we can ensure that our critical infrastructure remains safe and reliable for years to come.</w:t>
      </w:r>
    </w:p>
    <w:p>
      <w:pPr>
        <w:pStyle w:val="Heading1"/>
      </w:pPr>
      <w:bookmarkStart w:id="5" w:name="_Toc5"/>
      <w:r>
        <w:t>Topics for further research:</w:t>
      </w:r>
      <w:bookmarkEnd w:id="5"/>
    </w:p>
    <w:p>
      <w:pPr>
        <w:spacing w:after="0"/>
        <w:numPr>
          <w:ilvl w:val="0"/>
          <w:numId w:val="2"/>
        </w:numPr>
      </w:pPr>
      <w:r>
        <w:rPr/>
        <w:t xml:space="preserve">Other degradation mechanisms affecting bridge structures
</w:t>
      </w:r>
    </w:p>
    <w:p>
      <w:pPr>
        <w:spacing w:after="0"/>
        <w:numPr>
          <w:ilvl w:val="0"/>
          <w:numId w:val="2"/>
        </w:numPr>
      </w:pPr>
      <w:r>
        <w:rPr/>
        <w:t xml:space="preserve">Distribution types for column capacity limit states under corrosion conditions
</w:t>
      </w:r>
    </w:p>
    <w:p>
      <w:pPr>
        <w:spacing w:after="0"/>
        <w:numPr>
          <w:ilvl w:val="0"/>
          <w:numId w:val="2"/>
        </w:numPr>
      </w:pPr>
      <w:r>
        <w:rPr/>
        <w:t xml:space="preserve">Impact of erosion</w:t>
      </w:r>
    </w:p>
    <w:p>
      <w:pPr>
        <w:spacing w:after="0"/>
        <w:numPr>
          <w:ilvl w:val="0"/>
          <w:numId w:val="2"/>
        </w:numPr>
      </w:pPr>
      <w:r>
        <w:rPr/>
        <w:t xml:space="preserve">fatigue</w:t>
      </w:r>
    </w:p>
    <w:p>
      <w:pPr>
        <w:spacing w:after="0"/>
        <w:numPr>
          <w:ilvl w:val="0"/>
          <w:numId w:val="2"/>
        </w:numPr>
      </w:pPr>
      <w:r>
        <w:rPr/>
        <w:t xml:space="preserve">and freeze-thaw cycles on bridge structural capacity
</w:t>
      </w:r>
    </w:p>
    <w:p>
      <w:pPr>
        <w:spacing w:after="0"/>
        <w:numPr>
          <w:ilvl w:val="0"/>
          <w:numId w:val="2"/>
        </w:numPr>
      </w:pPr>
      <w:r>
        <w:rPr/>
        <w:t xml:space="preserve">Application of findings to different types of bridge structures
</w:t>
      </w:r>
    </w:p>
    <w:p>
      <w:pPr>
        <w:spacing w:after="0"/>
        <w:numPr>
          <w:ilvl w:val="0"/>
          <w:numId w:val="2"/>
        </w:numPr>
      </w:pPr>
      <w:r>
        <w:rPr/>
        <w:t xml:space="preserve">Impact of climate</w:t>
      </w:r>
    </w:p>
    <w:p>
      <w:pPr>
        <w:spacing w:after="0"/>
        <w:numPr>
          <w:ilvl w:val="0"/>
          <w:numId w:val="2"/>
        </w:numPr>
      </w:pPr>
      <w:r>
        <w:rPr/>
        <w:t xml:space="preserve">traffic volume</w:t>
      </w:r>
    </w:p>
    <w:p>
      <w:pPr>
        <w:spacing w:after="0"/>
        <w:numPr>
          <w:ilvl w:val="0"/>
          <w:numId w:val="2"/>
        </w:numPr>
      </w:pPr>
      <w:r>
        <w:rPr/>
        <w:t xml:space="preserve">and construction materials on bridge vulnerability
</w:t>
      </w:r>
    </w:p>
    <w:p>
      <w:pPr>
        <w:numPr>
          <w:ilvl w:val="0"/>
          <w:numId w:val="2"/>
        </w:numPr>
      </w:pPr>
      <w:r>
        <w:rPr/>
        <w:t xml:space="preserve">Seismic vulnerability assessment methods for other critical infrastructure elements</w:t>
      </w:r>
    </w:p>
    <w:p>
      <w:pPr>
        <w:pStyle w:val="Heading1"/>
      </w:pPr>
      <w:bookmarkStart w:id="6" w:name="_Toc6"/>
      <w:r>
        <w:t>Report location:</w:t>
      </w:r>
      <w:bookmarkEnd w:id="6"/>
    </w:p>
    <w:p>
      <w:hyperlink r:id="rId8" w:history="1">
        <w:r>
          <w:rPr>
            <w:color w:val="2980b9"/>
            <w:u w:val="single"/>
          </w:rPr>
          <w:t xml:space="preserve">https://www.fullpicture.app/item/7c838969aa1c4fa5dace3693d7cebd06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7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1832016301053?via%3Dihub=" TargetMode="External"/><Relationship Id="rId8" Type="http://schemas.openxmlformats.org/officeDocument/2006/relationships/hyperlink" Target="https://www.fullpicture.app/item/7c838969aa1c4fa5dace3693d7cebd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2023-06-18T04:19:45+02:00</dcterms:created>
  <dcterms:modified xsi:type="dcterms:W3CDTF">2023-06-18T04:19:45+02:00</dcterms:modified>
</cp:coreProperties>
</file>

<file path=docProps/custom.xml><?xml version="1.0" encoding="utf-8"?>
<Properties xmlns="http://schemas.openxmlformats.org/officeDocument/2006/custom-properties" xmlns:vt="http://schemas.openxmlformats.org/officeDocument/2006/docPropsVTypes"/>
</file>