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Interactions Between Environmental, Social, and Corporate Governance (ESG) and Total Quality Management (TQM)</w:t>
      </w:r>
      <w:br/>
      <w:hyperlink r:id="rId7" w:history="1">
        <w:r>
          <w:rPr>
            <w:color w:val="2980b9"/>
            <w:u w:val="single"/>
          </w:rPr>
          <w:t xml:space="preserve">https://www.openread.academy/zh/paper/reading?corpusId=504838706</w:t>
        </w:r>
      </w:hyperlink>
    </w:p>
    <w:p>
      <w:pPr>
        <w:pStyle w:val="Heading1"/>
      </w:pPr>
      <w:bookmarkStart w:id="2" w:name="_Toc2"/>
      <w:r>
        <w:t>Article summary:</w:t>
      </w:r>
      <w:bookmarkEnd w:id="2"/>
    </w:p>
    <w:p>
      <w:pPr>
        <w:jc w:val="both"/>
      </w:pPr>
      <w:r>
        <w:rPr/>
        <w:t xml:space="preserve">1. 本文探讨了环境、社会和公司治理（ESG）原则与全面质量管理（TQM）策略之间的相互关系，以及在促进企业可持续发展的背景下学习和培训计划的战术整合。</w:t>
      </w:r>
    </w:p>
    <w:p>
      <w:pPr>
        <w:jc w:val="both"/>
      </w:pPr>
      <w:r>
        <w:rPr/>
        <w:t xml:space="preserve">2. 文章涵盖了环境和社会挑战、利益相关者驱动的要求以及全球可持续商业实践的视角，强调了人力资源管理在这一过程中的关键作用。</w:t>
      </w:r>
    </w:p>
    <w:p>
      <w:pPr>
        <w:jc w:val="both"/>
      </w:pPr>
      <w:r>
        <w:rPr/>
        <w:t xml:space="preserve">3. 讨论了技术整合、循环经济策略以及消费者偏好演变等方面，最终总结了这种无缝整合带来的韧性商业策略、明确挑战和机遇。</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在上述文章中，作者对环境、社会和公司治理（ESG）原则与全面质量管理（TQM）策略之间的相互关系进行了综合性的考察。然而，文章存在一些潜在的偏见和片面报道。</w:t>
      </w:r>
    </w:p>
    <w:p>
      <w:pPr>
        <w:jc w:val="both"/>
      </w:pPr>
      <w:r>
        <w:rPr/>
        <w:t xml:space="preserve"/>
      </w:r>
    </w:p>
    <w:p>
      <w:pPr>
        <w:jc w:val="both"/>
      </w:pPr>
      <w:r>
        <w:rPr/>
        <w:t xml:space="preserve">首先，文章似乎过分强调了可持续性实践对企业的重要性，而忽视了其他可能存在的商业目标和优先事项。这种偏见可能源自于作者对可持续发展议题的热情，导致他们忽视了其他可能影响企业成功的因素。</w:t>
      </w:r>
    </w:p>
    <w:p>
      <w:pPr>
        <w:jc w:val="both"/>
      </w:pPr>
      <w:r>
        <w:rPr/>
        <w:t xml:space="preserve"/>
      </w:r>
    </w:p>
    <w:p>
      <w:pPr>
        <w:jc w:val="both"/>
      </w:pPr>
      <w:r>
        <w:rPr/>
        <w:t xml:space="preserve">其次，文章未能充分探讨ESG原则与TQM策略之间存在的潜在冲突或挑战。虽然两者都旨在提高企业绩效和可持续性，但它们之间可能存在着不一致或互相排斥的方面。缺乏对这些潜在问题的深入探讨可能导致读者对整个主题的理解不够全面。</w:t>
      </w:r>
    </w:p>
    <w:p>
      <w:pPr>
        <w:jc w:val="both"/>
      </w:pPr>
      <w:r>
        <w:rPr/>
        <w:t xml:space="preserve"/>
      </w:r>
    </w:p>
    <w:p>
      <w:pPr>
        <w:jc w:val="both"/>
      </w:pPr>
      <w:r>
        <w:rPr/>
        <w:t xml:space="preserve">此外，文章中提出的一些主张似乎缺乏充分的依据或证据支持。例如，在谈到技术整合、循环经济战略和消费者偏好时，并没有提供具体案例或数据来支撑这些观点。这种无根据的主张可能削弱了文章整体论证的可信度。</w:t>
      </w:r>
    </w:p>
    <w:p>
      <w:pPr>
        <w:jc w:val="both"/>
      </w:pPr>
      <w:r>
        <w:rPr/>
        <w:t xml:space="preserve"/>
      </w:r>
    </w:p>
    <w:p>
      <w:pPr>
        <w:jc w:val="both"/>
      </w:pPr>
      <w:r>
        <w:rPr/>
        <w:t xml:space="preserve">最后，文章似乎过于宣传和偏袒特定观点，而忽视了可能存在的风险或挑战。缺乏平衡地呈现双方观点可能使读者难以形成全面客观的看法。</w:t>
      </w:r>
    </w:p>
    <w:p>
      <w:pPr>
        <w:jc w:val="both"/>
      </w:pPr>
      <w:r>
        <w:rPr/>
        <w:t xml:space="preserve"/>
      </w:r>
    </w:p>
    <w:p>
      <w:pPr>
        <w:jc w:val="both"/>
      </w:pPr>
      <w:r>
        <w:rPr/>
        <w:t xml:space="preserve">因此，尽管该文章对ESG原则、TQM策略和学习培训举措之间的关系进行了探讨，但仍有一些潜在偏见、片面报道和未经充分支撑的主张需要进一步审视和完善。</w:t>
      </w:r>
    </w:p>
    <w:p>
      <w:pPr>
        <w:pStyle w:val="Heading1"/>
      </w:pPr>
      <w:bookmarkStart w:id="5" w:name="_Toc5"/>
      <w:r>
        <w:t>Topics for further research:</w:t>
      </w:r>
      <w:bookmarkEnd w:id="5"/>
    </w:p>
    <w:p>
      <w:pPr>
        <w:spacing w:after="0"/>
        <w:numPr>
          <w:ilvl w:val="0"/>
          <w:numId w:val="2"/>
        </w:numPr>
      </w:pPr>
      <w:r>
        <w:rPr/>
        <w:t xml:space="preserve">ESG原则与商业目标的关系
</w:t>
      </w:r>
    </w:p>
    <w:p>
      <w:pPr>
        <w:spacing w:after="0"/>
        <w:numPr>
          <w:ilvl w:val="0"/>
          <w:numId w:val="2"/>
        </w:numPr>
      </w:pPr>
      <w:r>
        <w:rPr/>
        <w:t xml:space="preserve">ESG原则与TQM策略的潜在冲突
</w:t>
      </w:r>
    </w:p>
    <w:p>
      <w:pPr>
        <w:spacing w:after="0"/>
        <w:numPr>
          <w:ilvl w:val="0"/>
          <w:numId w:val="2"/>
        </w:numPr>
      </w:pPr>
      <w:r>
        <w:rPr/>
        <w:t xml:space="preserve">技术整合和循环经济战略的案例支持
</w:t>
      </w:r>
    </w:p>
    <w:p>
      <w:pPr>
        <w:spacing w:after="0"/>
        <w:numPr>
          <w:ilvl w:val="0"/>
          <w:numId w:val="2"/>
        </w:numPr>
      </w:pPr>
      <w:r>
        <w:rPr/>
        <w:t xml:space="preserve">消费者偏好对ESG实践的影响
</w:t>
      </w:r>
    </w:p>
    <w:p>
      <w:pPr>
        <w:spacing w:after="0"/>
        <w:numPr>
          <w:ilvl w:val="0"/>
          <w:numId w:val="2"/>
        </w:numPr>
      </w:pPr>
      <w:r>
        <w:rPr/>
        <w:t xml:space="preserve">文章中未提及的ESG实践风险
</w:t>
      </w:r>
    </w:p>
    <w:p>
      <w:pPr>
        <w:numPr>
          <w:ilvl w:val="0"/>
          <w:numId w:val="2"/>
        </w:numPr>
      </w:pPr>
      <w:r>
        <w:rPr/>
        <w:t xml:space="preserve">对ESG原则和TQM策略的平衡报道</w:t>
      </w:r>
    </w:p>
    <w:p>
      <w:pPr>
        <w:pStyle w:val="Heading1"/>
      </w:pPr>
      <w:bookmarkStart w:id="6" w:name="_Toc6"/>
      <w:r>
        <w:t>Report location:</w:t>
      </w:r>
      <w:bookmarkEnd w:id="6"/>
    </w:p>
    <w:p>
      <w:hyperlink r:id="rId8" w:history="1">
        <w:r>
          <w:rPr>
            <w:color w:val="2980b9"/>
            <w:u w:val="single"/>
          </w:rPr>
          <w:t xml:space="preserve">https://www.fullpicture.app/item/7ccf7624d5f99d3813d2ea52c37ebebd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EDB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penread.academy/zh/paper/reading?corpusId=504838706" TargetMode="External"/><Relationship Id="rId8" Type="http://schemas.openxmlformats.org/officeDocument/2006/relationships/hyperlink" Target="https://www.fullpicture.app/item/7ccf7624d5f99d3813d2ea52c37ebe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2024-07-16T18:23:04+02:00</dcterms:created>
  <dcterms:modified xsi:type="dcterms:W3CDTF">2024-07-16T18:23:04+02:00</dcterms:modified>
</cp:coreProperties>
</file>

<file path=docProps/custom.xml><?xml version="1.0" encoding="utf-8"?>
<Properties xmlns="http://schemas.openxmlformats.org/officeDocument/2006/custom-properties" xmlns:vt="http://schemas.openxmlformats.org/officeDocument/2006/docPropsVTypes"/>
</file>