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肿瘤诱导的髓源性抑制细胞通过人类结直肠癌的氧化代谢促进肿瘤进展 - PubMed</w:t>
      </w:r>
      <w:br/>
      <w:hyperlink r:id="rId7" w:history="1">
        <w:r>
          <w:rPr>
            <w:color w:val="2980b9"/>
            <w:u w:val="single"/>
          </w:rPr>
          <w:t xml:space="preserve">https://pubmed.ncbi.nlm.nih.gov/25638150/</w:t>
        </w:r>
      </w:hyperlink>
    </w:p>
    <w:p>
      <w:pPr>
        <w:pStyle w:val="Heading1"/>
      </w:pPr>
      <w:bookmarkStart w:id="2" w:name="_Toc2"/>
      <w:r>
        <w:t>Article summary:</w:t>
      </w:r>
      <w:bookmarkEnd w:id="2"/>
    </w:p>
    <w:p>
      <w:pPr>
        <w:jc w:val="both"/>
      </w:pPr>
      <w:r>
        <w:rPr/>
        <w:t xml:space="preserve">1. The article examines the role of tumor-induced MDSCs in promoting the progression of human colorectal cancer (CRC).</w:t>
      </w:r>
    </w:p>
    <w:p>
      <w:pPr>
        <w:jc w:val="both"/>
      </w:pPr>
      <w:r>
        <w:rPr/>
        <w:t xml:space="preserve">2. It was found that CRC cells can induce MDSCs from CD33 cells via VEGF, G-CSF, IL-6, IL-37, CD73, iNOS, IDO and COX2 expression.</w:t>
      </w:r>
    </w:p>
    <w:p>
      <w:pPr>
        <w:jc w:val="both"/>
      </w:pPr>
      <w:r>
        <w:rPr/>
        <w:t xml:space="preserve">3. The phenotypes of the tumor-induced MDSCs were analyzed with flow cytometry and mRNA levels of TGF-β, IDO, IL-10, IFN-γ, iNOS, Arg-1 and NOX2 were detected.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and its findings. However, there are some potential biases that should be noted. For example, the study only focuses on one type of cancer (colorectal cancer) which may limit its generalizability to other types of cancers. Additionally, the study does not explore any possible risks associated with tumor induction or any counterarguments to its findings which could provide a more balanced view of the research topic. Furthermore, there is no mention of any potential conflicts of interest or promotional content which could influence the results presented in the article. In conclusion, while this article is generally reliable and trustworthy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tumor induction</w:t>
      </w:r>
    </w:p>
    <w:p>
      <w:pPr>
        <w:spacing w:after="0"/>
        <w:numPr>
          <w:ilvl w:val="0"/>
          <w:numId w:val="2"/>
        </w:numPr>
      </w:pPr>
      <w:r>
        <w:rPr/>
        <w:t xml:space="preserve">Counterarguments to tumor induction</w:t>
      </w:r>
    </w:p>
    <w:p>
      <w:pPr>
        <w:spacing w:after="0"/>
        <w:numPr>
          <w:ilvl w:val="0"/>
          <w:numId w:val="2"/>
        </w:numPr>
      </w:pPr>
      <w:r>
        <w:rPr/>
        <w:t xml:space="preserve">Conflicts of interest in cancer research</w:t>
      </w:r>
    </w:p>
    <w:p>
      <w:pPr>
        <w:spacing w:after="0"/>
        <w:numPr>
          <w:ilvl w:val="0"/>
          <w:numId w:val="2"/>
        </w:numPr>
      </w:pPr>
      <w:r>
        <w:rPr/>
        <w:t xml:space="preserve">Promotional content in cancer research</w:t>
      </w:r>
    </w:p>
    <w:p>
      <w:pPr>
        <w:spacing w:after="0"/>
        <w:numPr>
          <w:ilvl w:val="0"/>
          <w:numId w:val="2"/>
        </w:numPr>
      </w:pPr>
      <w:r>
        <w:rPr/>
        <w:t xml:space="preserve">Generalizability of tumor induction findings</w:t>
      </w:r>
    </w:p>
    <w:p>
      <w:pPr>
        <w:numPr>
          <w:ilvl w:val="0"/>
          <w:numId w:val="2"/>
        </w:numPr>
      </w:pPr>
      <w:r>
        <w:rPr/>
        <w:t xml:space="preserve">Other types of cancer and tumor induction</w:t>
      </w:r>
    </w:p>
    <w:p>
      <w:pPr>
        <w:pStyle w:val="Heading1"/>
      </w:pPr>
      <w:bookmarkStart w:id="6" w:name="_Toc6"/>
      <w:r>
        <w:t>Report location:</w:t>
      </w:r>
      <w:bookmarkEnd w:id="6"/>
    </w:p>
    <w:p>
      <w:hyperlink r:id="rId8" w:history="1">
        <w:r>
          <w:rPr>
            <w:color w:val="2980b9"/>
            <w:u w:val="single"/>
          </w:rPr>
          <w:t xml:space="preserve">https://www.fullpicture.app/item/7cf28aaab2246084d76838a6584194dc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42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638150/" TargetMode="External"/><Relationship Id="rId8" Type="http://schemas.openxmlformats.org/officeDocument/2006/relationships/hyperlink" Target="https://www.fullpicture.app/item/7cf28aaab2246084d76838a658419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2023-02-24T08:48:41+01:00</dcterms:created>
  <dcterms:modified xsi:type="dcterms:W3CDTF">2023-02-24T08:48:41+01:00</dcterms:modified>
</cp:coreProperties>
</file>

<file path=docProps/custom.xml><?xml version="1.0" encoding="utf-8"?>
<Properties xmlns="http://schemas.openxmlformats.org/officeDocument/2006/custom-properties" xmlns:vt="http://schemas.openxmlformats.org/officeDocument/2006/docPropsVTypes"/>
</file>