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graphene-based broadband optical modulator | Nature</w:t>
      </w:r>
      <w:br/>
      <w:hyperlink r:id="rId7" w:history="1">
        <w:r>
          <w:rPr>
            <w:color w:val="2980b9"/>
            <w:u w:val="single"/>
          </w:rPr>
          <w:t xml:space="preserve">https://www.nature.com.remotexs.ntu.edu.sg/articles/nature10067</w:t>
        </w:r>
      </w:hyperlink>
    </w:p>
    <w:p>
      <w:pPr>
        <w:pStyle w:val="Heading1"/>
      </w:pPr>
      <w:bookmarkStart w:id="2" w:name="_Toc2"/>
      <w:r>
        <w:t>Article summary:</w:t>
      </w:r>
      <w:bookmarkEnd w:id="2"/>
    </w:p>
    <w:p>
      <w:pPr>
        <w:jc w:val="both"/>
      </w:pPr>
      <w:r>
        <w:rPr/>
        <w:t xml:space="preserve">1. Graphene has strong optical properties that can be controlled through electrical gating.</w:t>
      </w:r>
    </w:p>
    <w:p>
      <w:pPr>
        <w:jc w:val="both"/>
      </w:pPr>
      <w:r>
        <w:rPr/>
        <w:t xml:space="preserve">2. A graphene-based waveguide-integrated electroabsorption modulator has several advantages, such as strong light–graphene interaction, broadband operation, high-speed operation, and compatibility with CMOS processing.</w:t>
      </w:r>
    </w:p>
    <w:p>
      <w:pPr>
        <w:jc w:val="both"/>
      </w:pPr>
      <w:r>
        <w:rPr/>
        <w:t xml:space="preserve">3. This article reports the first waveguide-integrated graphene-based electroabsorption modulator, which demonstrates a strong electroabsorption modulation of 0.1 dB µm−1 and operates over a broad range of wavelength under ambient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development of a graphene-based waveguide-integrated electroabsorption modulator. The article provides an overview of the advantages of this technology, such as its strong light–graphene interaction, broadband operation, high-speed operation, and compatibility with CMOS processing. It also provides evidence for these claims by citing relevant research papers and studies that support them. Furthermore, the article does not appear to be biased or one-sided in its reporting; it presents both sides equally by noting potential risks associated with this technology while also highlighting its potential benefits. Additionally, the article does not contain any promotional content or partiality towards any particular viewpoint or opinion on the topic at hand. </w:t>
      </w:r>
    </w:p>
    <w:p>
      <w:pPr>
        <w:jc w:val="both"/>
      </w:pPr>
      <w:r>
        <w:rPr/>
        <w:t xml:space="preserve">The only potential issue with this article is that it does not explore any counterarguments to its claims or provide any evidence for possible risks associated with this technology beyond noting their existence. However, given that this is an overview article rather than a detailed analysis of the technology's implications and risks, this lack of exploration is understandable and does not detract from the overall trustworthiness and reliability of the article itself.</w:t>
      </w:r>
    </w:p>
    <w:p>
      <w:pPr>
        <w:pStyle w:val="Heading1"/>
      </w:pPr>
      <w:bookmarkStart w:id="5" w:name="_Toc5"/>
      <w:r>
        <w:t>Topics for further research:</w:t>
      </w:r>
      <w:bookmarkEnd w:id="5"/>
    </w:p>
    <w:p>
      <w:pPr>
        <w:spacing w:after="0"/>
        <w:numPr>
          <w:ilvl w:val="0"/>
          <w:numId w:val="2"/>
        </w:numPr>
      </w:pPr>
      <w:r>
        <w:rPr/>
        <w:t xml:space="preserve">Graphene-based waveguide-integrated electroabsorption modulator applications</w:t>
      </w:r>
    </w:p>
    <w:p>
      <w:pPr>
        <w:spacing w:after="0"/>
        <w:numPr>
          <w:ilvl w:val="0"/>
          <w:numId w:val="2"/>
        </w:numPr>
      </w:pPr>
      <w:r>
        <w:rPr/>
        <w:t xml:space="preserve">Graphene-based waveguide-integrated electroabsorption modulator risks</w:t>
      </w:r>
    </w:p>
    <w:p>
      <w:pPr>
        <w:spacing w:after="0"/>
        <w:numPr>
          <w:ilvl w:val="0"/>
          <w:numId w:val="2"/>
        </w:numPr>
      </w:pPr>
      <w:r>
        <w:rPr/>
        <w:t xml:space="preserve">Graphene-based waveguide-integrated electroabsorption modulator performance</w:t>
      </w:r>
    </w:p>
    <w:p>
      <w:pPr>
        <w:spacing w:after="0"/>
        <w:numPr>
          <w:ilvl w:val="0"/>
          <w:numId w:val="2"/>
        </w:numPr>
      </w:pPr>
      <w:r>
        <w:rPr/>
        <w:t xml:space="preserve">Graphene-based waveguide-integrated electroabsorption modulator cost</w:t>
      </w:r>
    </w:p>
    <w:p>
      <w:pPr>
        <w:spacing w:after="0"/>
        <w:numPr>
          <w:ilvl w:val="0"/>
          <w:numId w:val="2"/>
        </w:numPr>
      </w:pPr>
      <w:r>
        <w:rPr/>
        <w:t xml:space="preserve">Graphene-based waveguide-integrated electroabsorption modulator fabrication</w:t>
      </w:r>
    </w:p>
    <w:p>
      <w:pPr>
        <w:numPr>
          <w:ilvl w:val="0"/>
          <w:numId w:val="2"/>
        </w:numPr>
      </w:pPr>
      <w:r>
        <w:rPr/>
        <w:t xml:space="preserve">Graphene-based waveguide-integrated electroabsorption modulator comparison</w:t>
      </w:r>
    </w:p>
    <w:p>
      <w:pPr>
        <w:pStyle w:val="Heading1"/>
      </w:pPr>
      <w:bookmarkStart w:id="6" w:name="_Toc6"/>
      <w:r>
        <w:t>Report location:</w:t>
      </w:r>
      <w:bookmarkEnd w:id="6"/>
    </w:p>
    <w:p>
      <w:hyperlink r:id="rId8" w:history="1">
        <w:r>
          <w:rPr>
            <w:color w:val="2980b9"/>
            <w:u w:val="single"/>
          </w:rPr>
          <w:t xml:space="preserve">https://www.fullpicture.app/item/7d2d97a691f3049def30c07a31b04239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F0B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remotexs.ntu.edu.sg/articles/nature10067" TargetMode="External"/><Relationship Id="rId8" Type="http://schemas.openxmlformats.org/officeDocument/2006/relationships/hyperlink" Target="https://www.fullpicture.app/item/7d2d97a691f3049def30c07a31b042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2023-02-23T00:24:31+01:00</dcterms:created>
  <dcterms:modified xsi:type="dcterms:W3CDTF">2023-02-23T00:24:31+01:00</dcterms:modified>
</cp:coreProperties>
</file>

<file path=docProps/custom.xml><?xml version="1.0" encoding="utf-8"?>
<Properties xmlns="http://schemas.openxmlformats.org/officeDocument/2006/custom-properties" xmlns:vt="http://schemas.openxmlformats.org/officeDocument/2006/docPropsVTypes"/>
</file>