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James River Announces Agreement to Sell Casualty Reinsurance Business to Fleming Holdings | James River Group Holdings</w:t>
      </w:r>
      <w:br/>
      <w:hyperlink r:id="rId7" w:history="1">
        <w:r>
          <w:rPr>
            <w:color w:val="2980b9"/>
            <w:u w:val="single"/>
          </w:rPr>
          <w:t xml:space="preserve">https://investors.jrvrgroup.com/news-releases/news-release-details/james-river-announces-agreement-sell-casualty-reinsurance</w:t>
        </w:r>
      </w:hyperlink>
    </w:p>
    <w:p>
      <w:pPr>
        <w:pStyle w:val="Heading1"/>
      </w:pPr>
      <w:bookmarkStart w:id="2" w:name="_Toc2"/>
      <w:r>
        <w:t>Article summary:</w:t>
      </w:r>
      <w:bookmarkEnd w:id="2"/>
    </w:p>
    <w:p>
      <w:pPr>
        <w:jc w:val="both"/>
      </w:pPr>
      <w:r>
        <w:rPr/>
        <w:t xml:space="preserve">1. James River Group Holdings has entered into an agreement to sell its third-party casualty reinsurance business, JRG Reinsurance Company, to Fleming Intermediate Holdings for a total estimated transaction value of $277 million.</w:t>
      </w:r>
    </w:p>
    <w:p>
      <w:pPr>
        <w:jc w:val="both"/>
      </w:pPr>
      <w:r>
        <w:rPr/>
        <w:t xml:space="preserve">2. The sale is part of James River's strategy to focus on its core businesses in excess and surplus lines (E&amp;S) and fronting operations.</w:t>
      </w:r>
    </w:p>
    <w:p>
      <w:pPr>
        <w:jc w:val="both"/>
      </w:pPr>
      <w:r>
        <w:rPr/>
        <w:t xml:space="preserve">3. Fleming's acquisition of JRG Re will provide complementary infrastructure and significant scale, allowing them to better serve their existing and prospective cedents.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"James River Announces Agreement to Sell Casualty Reinsurance Business to Fleming Holdings" provides information about James River Group Holdings' decision to sell its third-party casualty reinsurance business, JRG Reinsurance Company, Ltd., to Fleming Intermediate Holdings. The article highlights that the transaction is valued at $277 million and includes the full insurance entity supporting James River's Casualty Reinsurance segment.</w:t>
      </w:r>
    </w:p>
    <w:p>
      <w:pPr>
        <w:jc w:val="both"/>
      </w:pPr>
      <w:r>
        <w:rPr/>
        <w:t xml:space="preserve"/>
      </w:r>
    </w:p>
    <w:p>
      <w:pPr>
        <w:jc w:val="both"/>
      </w:pPr>
      <w:r>
        <w:rPr/>
        <w:t xml:space="preserve">The article appears to be a press release from James River Group Holdings, as it is written in a formal tone and provides details about the transaction. However, it lacks critical analysis and does not provide a balanced view of the potential risks and benefits of the sale.</w:t>
      </w:r>
    </w:p>
    <w:p>
      <w:pPr>
        <w:jc w:val="both"/>
      </w:pPr>
      <w:r>
        <w:rPr/>
        <w:t xml:space="preserve"/>
      </w:r>
    </w:p>
    <w:p>
      <w:pPr>
        <w:jc w:val="both"/>
      </w:pPr>
      <w:r>
        <w:rPr/>
        <w:t xml:space="preserve">One potential bias in the article is its focus on the positive aspects of the transaction, such as aligning with James River's strategy and providing a new home for JRG Re staff. The article does not mention any potential drawbacks or challenges that may arise from selling the reinsurance business.</w:t>
      </w:r>
    </w:p>
    <w:p>
      <w:pPr>
        <w:jc w:val="both"/>
      </w:pPr>
      <w:r>
        <w:rPr/>
        <w:t xml:space="preserve"/>
      </w:r>
    </w:p>
    <w:p>
      <w:pPr>
        <w:jc w:val="both"/>
      </w:pPr>
      <w:r>
        <w:rPr/>
        <w:t xml:space="preserve">Additionally, the article does not provide evidence or support for some of its claims. For example, it states that Fleming's acquisition of JRG Re will provide complementary infrastructure and significant scale but does not explain how or why this is the case. It also mentions that Fleming has significant experience investing in the insurance sector but does not provide any examples or details about this experience.</w:t>
      </w:r>
    </w:p>
    <w:p>
      <w:pPr>
        <w:jc w:val="both"/>
      </w:pPr>
      <w:r>
        <w:rPr/>
        <w:t xml:space="preserve"/>
      </w:r>
    </w:p>
    <w:p>
      <w:pPr>
        <w:jc w:val="both"/>
      </w:pPr>
      <w:r>
        <w:rPr/>
        <w:t xml:space="preserve">The article also lacks exploration of counterarguments or alternative perspectives. It presents the sale as a positive development for both companies without considering any potential negative consequences or criticisms of the decision.</w:t>
      </w:r>
    </w:p>
    <w:p>
      <w:pPr>
        <w:jc w:val="both"/>
      </w:pPr>
      <w:r>
        <w:rPr/>
        <w:t xml:space="preserve"/>
      </w:r>
    </w:p>
    <w:p>
      <w:pPr>
        <w:jc w:val="both"/>
      </w:pPr>
      <w:r>
        <w:rPr/>
        <w:t xml:space="preserve">Furthermore, there is promotional content in the article, as it emphasizes James River's strategy and partnership with Fleming without providing a comprehensive analysis of how these factors will benefit stakeholders.</w:t>
      </w:r>
    </w:p>
    <w:p>
      <w:pPr>
        <w:jc w:val="both"/>
      </w:pPr>
      <w:r>
        <w:rPr/>
        <w:t xml:space="preserve"/>
      </w:r>
    </w:p>
    <w:p>
      <w:pPr>
        <w:jc w:val="both"/>
      </w:pPr>
      <w:r>
        <w:rPr/>
        <w:t xml:space="preserve">Overall, while the article provides basic information about James River Group Holdings' decision to sell its casualty reinsurance business, it lacks critical analysis and fails to present a balanced view of the transaction. It would benefit from including more evidence, exploring counterarguments, and addressing potential risks and drawbacks.</w:t>
      </w:r>
    </w:p>
    <w:p>
      <w:pPr>
        <w:pStyle w:val="Heading1"/>
      </w:pPr>
      <w:bookmarkStart w:id="5" w:name="_Toc5"/>
      <w:r>
        <w:t>Topics for further research:</w:t>
      </w:r>
      <w:bookmarkEnd w:id="5"/>
    </w:p>
    <w:p>
      <w:pPr>
        <w:spacing w:after="0"/>
        <w:numPr>
          <w:ilvl w:val="0"/>
          <w:numId w:val="2"/>
        </w:numPr>
      </w:pPr>
      <w:r>
        <w:rPr/>
        <w:t xml:space="preserve">Potential risks and drawbacks of selling a reinsurance business
</w:t>
      </w:r>
    </w:p>
    <w:p>
      <w:pPr>
        <w:spacing w:after="0"/>
        <w:numPr>
          <w:ilvl w:val="0"/>
          <w:numId w:val="2"/>
        </w:numPr>
      </w:pPr>
      <w:r>
        <w:rPr/>
        <w:t xml:space="preserve">Fleming Intermediate Holdings' experience in the insurance sector
</w:t>
      </w:r>
    </w:p>
    <w:p>
      <w:pPr>
        <w:spacing w:after="0"/>
        <w:numPr>
          <w:ilvl w:val="0"/>
          <w:numId w:val="2"/>
        </w:numPr>
      </w:pPr>
      <w:r>
        <w:rPr/>
        <w:t xml:space="preserve">Analysis of the impact of the sale on James River Group Holdings' overall business strategy
</w:t>
      </w:r>
    </w:p>
    <w:p>
      <w:pPr>
        <w:spacing w:after="0"/>
        <w:numPr>
          <w:ilvl w:val="0"/>
          <w:numId w:val="2"/>
        </w:numPr>
      </w:pPr>
      <w:r>
        <w:rPr/>
        <w:t xml:space="preserve">Comparison of the transaction value ($277 million) to the market value of the reinsurance business
</w:t>
      </w:r>
    </w:p>
    <w:p>
      <w:pPr>
        <w:spacing w:after="0"/>
        <w:numPr>
          <w:ilvl w:val="0"/>
          <w:numId w:val="2"/>
        </w:numPr>
      </w:pPr>
      <w:r>
        <w:rPr/>
        <w:t xml:space="preserve">Perspectives from industry experts on the sale and its implications for the reinsurance market
</w:t>
      </w:r>
    </w:p>
    <w:p>
      <w:pPr>
        <w:numPr>
          <w:ilvl w:val="0"/>
          <w:numId w:val="2"/>
        </w:numPr>
      </w:pPr>
      <w:r>
        <w:rPr/>
        <w:t xml:space="preserve">Potential effects of the sale on JRG Re staff and their employment with Fleming Intermediate Holdings.</w:t>
      </w:r>
    </w:p>
    <w:p>
      <w:pPr>
        <w:pStyle w:val="Heading1"/>
      </w:pPr>
      <w:bookmarkStart w:id="6" w:name="_Toc6"/>
      <w:r>
        <w:t>Report location:</w:t>
      </w:r>
      <w:bookmarkEnd w:id="6"/>
    </w:p>
    <w:p>
      <w:hyperlink r:id="rId8" w:history="1">
        <w:r>
          <w:rPr>
            <w:color w:val="2980b9"/>
            <w:u w:val="single"/>
          </w:rPr>
          <w:t xml:space="preserve">https://www.fullpicture.app/item/7d4168947045a7382ba42ce661c8c81e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E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vestors.jrvrgroup.com/news-releases/news-release-details/james-river-announces-agreement-sell-casualty-reinsurance" TargetMode="External"/><Relationship Id="rId8" Type="http://schemas.openxmlformats.org/officeDocument/2006/relationships/hyperlink" Target="https://www.fullpicture.app/item/7d4168947045a7382ba42ce661c8c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2024-04-18T18:28:04+02:00</dcterms:created>
  <dcterms:modified xsi:type="dcterms:W3CDTF">2024-04-18T18:28:04+02:00</dcterms:modified>
</cp:coreProperties>
</file>

<file path=docProps/custom.xml><?xml version="1.0" encoding="utf-8"?>
<Properties xmlns="http://schemas.openxmlformats.org/officeDocument/2006/custom-properties" xmlns:vt="http://schemas.openxmlformats.org/officeDocument/2006/docPropsVTypes"/>
</file>