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Tailless/TLX reverts intermediate neural progenitors to stem cells driving tumourigenesis via repression of asense/ASCL1 - PMC</w:t>
      </w:r>
      <w:br/>
      <w:hyperlink r:id="rId7" w:history="1">
        <w:r>
          <w:rPr>
            <w:color w:val="2980b9"/>
            <w:u w:val="single"/>
          </w:rPr>
          <w:t xml:space="preserve">https://www.ncbi.nlm.nih.gov/pmc/articles/PMC7058384/</w:t>
        </w:r>
      </w:hyperlink>
    </w:p>
    <w:p>
      <w:pPr>
        <w:pStyle w:val="Heading1"/>
      </w:pPr>
      <w:bookmarkStart w:id="2" w:name="_Toc2"/>
      <w:r>
        <w:t>Article summary:</w:t>
      </w:r>
      <w:bookmarkEnd w:id="2"/>
    </w:p>
    <w:p>
      <w:pPr>
        <w:jc w:val="both"/>
      </w:pPr>
      <w:r>
        <w:rPr/>
        <w:t xml:space="preserve">1. High levels of the Drosophila TLX homologue, Tailless (Tll), initiate tumourigenesis by reverting intermediate neural progenitors to a stem cell state.</w:t>
      </w:r>
    </w:p>
    <w:p>
      <w:pPr>
        <w:jc w:val="both"/>
      </w:pPr>
      <w:r>
        <w:rPr/>
        <w:t xml:space="preserve">2. Tll is expressed in Type II NSCs throughout larval development and is necessary for Type II NSC identity and lineage progression.</w:t>
      </w:r>
    </w:p>
    <w:p>
      <w:pPr>
        <w:jc w:val="both"/>
      </w:pPr>
      <w:r>
        <w:rPr/>
        <w:t xml:space="preserve">3. Expression of TLX and ASCL1 (human counterparts of Tll and Asense) are mutually exclusive in glioblastoma, suggesting a potentially conserved route to tumourigenesis.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“Tailless/TLX reverts intermediate neural progenitors to stem cells driving tumourigenesis via repression of asense/ASCL1 - PMC” provides an interesting insight into the role of Tailless (Tll) in glioblastoma initiation and progression. The authors provide evidence that high levels of Tll are sufficient to initiate tumours from differentiating Type II NSC lineages by directing a cell fate change from INP to NSC, and that expression of TLX and ASCL1 (human counterparts of Tll and Asense) are mutually exclusive in glioblastoma, suggesting a potentially conserved route to tumourigenesis.</w:t>
      </w:r>
    </w:p>
    <w:p>
      <w:pPr>
        <w:jc w:val="both"/>
      </w:pPr>
      <w:r>
        <w:rPr/>
        <w:t xml:space="preserve">The article is generally well-written, with clear explanations of the research methods used and results obtained. The authors have provided evidence for their claims through experiments conducted on Drosophila CNS tissue as well as single-cell RNA-seq data from human glioblastoma samples. However, there are some potential biases that should be noted when assessing the trustworthiness and reliability of this article.</w:t>
      </w:r>
    </w:p>
    <w:p>
      <w:pPr>
        <w:jc w:val="both"/>
      </w:pPr>
      <w:r>
        <w:rPr/>
        <w:t xml:space="preserve">First, the authors have not explored any counterarguments or alternative explanations for their findings. For example, they have not considered whether other factors may be involved in the regulation of Tll expression or its effects on cell fate changes during tumourigenesis. Additionally, they have not discussed any possible risks associated with manipulating Tll expression or re-expressing Asense in order to suppress tumours originating from intermediate progenitor cells.</w:t>
      </w:r>
    </w:p>
    <w:p>
      <w:pPr>
        <w:jc w:val="both"/>
      </w:pPr>
      <w:r>
        <w:rPr/>
        <w:t xml:space="preserve">Second, while the authors have provided evidence for their claims through experiments conducted on Drosophila CNS tissue as well as single-cell RNA-seq data from human glioblastoma samples, they have not presented both sides equally when discussing these results. For example, they do not discuss any potential limitations or</w:t>
      </w:r>
    </w:p>
    <w:p>
      <w:pPr>
        <w:pStyle w:val="Heading1"/>
      </w:pPr>
      <w:bookmarkStart w:id="5" w:name="_Toc5"/>
      <w:r>
        <w:t>Topics for further research:</w:t>
      </w:r>
      <w:bookmarkEnd w:id="5"/>
    </w:p>
    <w:p>
      <w:pPr>
        <w:spacing w:after="0"/>
        <w:numPr>
          <w:ilvl w:val="0"/>
          <w:numId w:val="2"/>
        </w:numPr>
      </w:pPr>
      <w:r>
        <w:rPr/>
        <w:t xml:space="preserve">Alternative explanations for Tll expression regulation</w:t>
      </w:r>
    </w:p>
    <w:p>
      <w:pPr>
        <w:spacing w:after="0"/>
        <w:numPr>
          <w:ilvl w:val="0"/>
          <w:numId w:val="2"/>
        </w:numPr>
      </w:pPr>
      <w:r>
        <w:rPr/>
        <w:t xml:space="preserve">Risks associated with manipulating Tll expression</w:t>
      </w:r>
    </w:p>
    <w:p>
      <w:pPr>
        <w:spacing w:after="0"/>
        <w:numPr>
          <w:ilvl w:val="0"/>
          <w:numId w:val="2"/>
        </w:numPr>
      </w:pPr>
      <w:r>
        <w:rPr/>
        <w:t xml:space="preserve">Re-expressing Asense to suppress tumours</w:t>
      </w:r>
    </w:p>
    <w:p>
      <w:pPr>
        <w:spacing w:after="0"/>
        <w:numPr>
          <w:ilvl w:val="0"/>
          <w:numId w:val="2"/>
        </w:numPr>
      </w:pPr>
      <w:r>
        <w:rPr/>
        <w:t xml:space="preserve">Limitations of single-cell RNA-seq data</w:t>
      </w:r>
    </w:p>
    <w:p>
      <w:pPr>
        <w:spacing w:after="0"/>
        <w:numPr>
          <w:ilvl w:val="0"/>
          <w:numId w:val="2"/>
        </w:numPr>
      </w:pPr>
      <w:r>
        <w:rPr/>
        <w:t xml:space="preserve">Potential biases in glioblastoma research</w:t>
      </w:r>
    </w:p>
    <w:p>
      <w:pPr>
        <w:numPr>
          <w:ilvl w:val="0"/>
          <w:numId w:val="2"/>
        </w:numPr>
      </w:pPr>
      <w:r>
        <w:rPr/>
        <w:t xml:space="preserve">Role of other factors in tumourigenesis</w:t>
      </w:r>
    </w:p>
    <w:p>
      <w:pPr>
        <w:pStyle w:val="Heading1"/>
      </w:pPr>
      <w:bookmarkStart w:id="6" w:name="_Toc6"/>
      <w:r>
        <w:t>Report location:</w:t>
      </w:r>
      <w:bookmarkEnd w:id="6"/>
    </w:p>
    <w:p>
      <w:hyperlink r:id="rId8" w:history="1">
        <w:r>
          <w:rPr>
            <w:color w:val="2980b9"/>
            <w:u w:val="single"/>
          </w:rPr>
          <w:t xml:space="preserve">https://www.fullpicture.app/item/7d617eacc197c41c66b6068bd93e90c6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9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58384/" TargetMode="External"/><Relationship Id="rId8" Type="http://schemas.openxmlformats.org/officeDocument/2006/relationships/hyperlink" Target="https://www.fullpicture.app/item/7d617eacc197c41c66b6068bd93e9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2023-02-27T12:28:34+01:00</dcterms:created>
  <dcterms:modified xsi:type="dcterms:W3CDTF">2023-02-27T12:28:34+01:00</dcterms:modified>
</cp:coreProperties>
</file>

<file path=docProps/custom.xml><?xml version="1.0" encoding="utf-8"?>
<Properties xmlns="http://schemas.openxmlformats.org/officeDocument/2006/custom-properties" xmlns:vt="http://schemas.openxmlformats.org/officeDocument/2006/docPropsVTypes"/>
</file>