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Fund Flow Volatility and Performance-所有数据库</w:t>
      </w:r>
      <w:br/>
      <w:hyperlink r:id="rId7" w:history="1">
        <w:r>
          <w:rPr>
            <w:color w:val="2980b9"/>
            <w:u w:val="single"/>
          </w:rPr>
          <w:t xml:space="preserve">https://vpn.jlu.edu.cn/https/6a6c7576706e6973746865676f6f642146ab1ccabd8ec9ac20882e8af7570939d91f8c03/wos/alldb/full-record/WOS:000276644200009</w:t>
        </w:r>
      </w:hyperlink>
    </w:p>
    <w:p>
      <w:pPr>
        <w:pStyle w:val="Heading1"/>
      </w:pPr>
      <w:bookmarkStart w:id="2" w:name="_Toc2"/>
      <w:r>
        <w:t>Article summary:</w:t>
      </w:r>
      <w:bookmarkEnd w:id="2"/>
    </w:p>
    <w:p>
      <w:pPr>
        <w:jc w:val="both"/>
      </w:pPr>
      <w:r>
        <w:rPr/>
        <w:t xml:space="preserve">1. 本文研究基金流动性波动和表现。</w:t>
      </w:r>
    </w:p>
    <w:p>
      <w:pPr>
        <w:jc w:val="both"/>
      </w:pPr>
      <w:r>
        <w:rPr/>
        <w:t xml:space="preserve">2. SSCI是世界上最重要的社会科学期刊索引之一。</w:t>
      </w:r>
    </w:p>
    <w:p>
      <w:pPr>
        <w:jc w:val="both"/>
      </w:pPr>
      <w:r>
        <w:rPr/>
        <w:t xml:space="preserve">3. 西南财经大学是国家“211工程”和“985工程优势学科创新平台”建设高校。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Future prospects and opportunities
</w:t>
      </w:r>
    </w:p>
    <w:p>
      <w:pPr>
        <w:numPr>
          <w:ilvl w:val="0"/>
          <w:numId w:val="2"/>
        </w:numPr>
      </w:pPr>
      <w:r>
        <w:rPr/>
        <w:t xml:space="preserve">Relevant data and statistics to support arguments</w:t>
      </w:r>
    </w:p>
    <w:p>
      <w:pPr>
        <w:pStyle w:val="Heading1"/>
      </w:pPr>
      <w:bookmarkStart w:id="6" w:name="_Toc6"/>
      <w:r>
        <w:t>Report location:</w:t>
      </w:r>
      <w:bookmarkEnd w:id="6"/>
    </w:p>
    <w:p>
      <w:hyperlink r:id="rId8" w:history="1">
        <w:r>
          <w:rPr>
            <w:color w:val="2980b9"/>
            <w:u w:val="single"/>
          </w:rPr>
          <w:t xml:space="preserve">https://www.fullpicture.app/item/7d6763f69e15366bb50dc134300760be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DB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d8ec9ac20882e8af7570939d91f8c03/wos/alldb/full-record/WOS:000276644200009" TargetMode="External"/><Relationship Id="rId8" Type="http://schemas.openxmlformats.org/officeDocument/2006/relationships/hyperlink" Target="https://www.fullpicture.app/item/7d6763f69e15366bb50dc134300760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2023-12-29T22:55:05+01:00</dcterms:created>
  <dcterms:modified xsi:type="dcterms:W3CDTF">2023-12-29T22:55:05+01:00</dcterms:modified>
</cp:coreProperties>
</file>

<file path=docProps/custom.xml><?xml version="1.0" encoding="utf-8"?>
<Properties xmlns="http://schemas.openxmlformats.org/officeDocument/2006/custom-properties" xmlns:vt="http://schemas.openxmlformats.org/officeDocument/2006/docPropsVTypes"/>
</file>