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Water | Free Full-Text | Understanding Farmers’ Decision-Making in Agricultural Water Fee Payment in China: The Role of Mental Accounting</w:t>
      </w:r>
      <w:br/>
      <w:hyperlink r:id="rId7" w:history="1">
        <w:r>
          <w:rPr>
            <w:color w:val="2980b9"/>
            <w:u w:val="single"/>
          </w:rPr>
          <w:t xml:space="preserve">https://www.mdpi.com/2073-4441/8/9/375</w:t>
        </w:r>
      </w:hyperlink>
    </w:p>
    <w:p>
      <w:pPr>
        <w:pStyle w:val="Heading1"/>
      </w:pPr>
      <w:bookmarkStart w:id="2" w:name="_Toc2"/>
      <w:r>
        <w:t>Article summary:</w:t>
      </w:r>
      <w:bookmarkEnd w:id="2"/>
    </w:p>
    <w:p>
      <w:pPr>
        <w:jc w:val="both"/>
      </w:pPr>
      <w:r>
        <w:rPr/>
        <w:t xml:space="preserve">1. In 2006, a majority of farmers in China suddenly refused to pay or showed negative emotions towards agricultural water fees (AWF).</w:t>
      </w:r>
    </w:p>
    <w:p>
      <w:pPr>
        <w:jc w:val="both"/>
      </w:pPr>
      <w:r>
        <w:rPr/>
        <w:t xml:space="preserve">2. The Chinese government has implemented various policies such as the reform of rural taxes and fees (RTF) and direct agricultural subsidies (DAS) to support rural areas.</w:t>
      </w:r>
    </w:p>
    <w:p>
      <w:pPr>
        <w:jc w:val="both"/>
      </w:pPr>
      <w:r>
        <w:rPr/>
        <w:t xml:space="preserve">3. This article seeks to understand farmers’ decision-making in paying AWF from a psychological perspective using mental accounting (MA).</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“Understanding Farmers’ Decision-Making in Agricultural Water Fee Payment in China: The Role of Mental Accounting” is an informative and well-researched piece that provides insight into the issue of farmers’ decision-making when it comes to paying agricultural water fees in China. The article is written from an objective point of view, presenting both sides of the argument equally and providing evidence for its claims. It also acknowledges potential biases and their sources, such as the fact that RTF reform and DAS programs have alleviated farmers’ tax burden but AWF has not been included in these reforms. Furthermore, the article does not present any promotional content or partiality, instead focusing on providing an unbiased analysis of the issue at hand. </w:t>
      </w:r>
    </w:p>
    <w:p>
      <w:pPr>
        <w:jc w:val="both"/>
      </w:pPr>
      <w:r>
        <w:rPr/>
        <w:t xml:space="preserve">The only potential issue with this article is that it does not explore any counterarguments or missing points of consideration regarding farmers’ decision-making when it comes to paying AWF. Additionally, there is no mention of possible risks associated with this issue or how they can be mitigated. Despite this minor flaw, overall this article is reliable and trustworthy due to its comprehensive research and objective approach to understanding farmers’ decision-making when it comes to paying AWF in China.</w:t>
      </w:r>
    </w:p>
    <w:p>
      <w:pPr>
        <w:pStyle w:val="Heading1"/>
      </w:pPr>
      <w:bookmarkStart w:id="5" w:name="_Toc5"/>
      <w:r>
        <w:t>Topics for further research:</w:t>
      </w:r>
      <w:bookmarkEnd w:id="5"/>
    </w:p>
    <w:p>
      <w:pPr>
        <w:spacing w:after="0"/>
        <w:numPr>
          <w:ilvl w:val="0"/>
          <w:numId w:val="2"/>
        </w:numPr>
      </w:pPr>
      <w:r>
        <w:rPr/>
        <w:t xml:space="preserve">Agricultural water fee payment risks</w:t>
      </w:r>
    </w:p>
    <w:p>
      <w:pPr>
        <w:spacing w:after="0"/>
        <w:numPr>
          <w:ilvl w:val="0"/>
          <w:numId w:val="2"/>
        </w:numPr>
      </w:pPr>
      <w:r>
        <w:rPr/>
        <w:t xml:space="preserve">Mitigating agricultural water fee payment risks</w:t>
      </w:r>
    </w:p>
    <w:p>
      <w:pPr>
        <w:spacing w:after="0"/>
        <w:numPr>
          <w:ilvl w:val="0"/>
          <w:numId w:val="2"/>
        </w:numPr>
      </w:pPr>
      <w:r>
        <w:rPr/>
        <w:t xml:space="preserve">Counterarguments to agricultural water fee payment</w:t>
      </w:r>
    </w:p>
    <w:p>
      <w:pPr>
        <w:spacing w:after="0"/>
        <w:numPr>
          <w:ilvl w:val="0"/>
          <w:numId w:val="2"/>
        </w:numPr>
      </w:pPr>
      <w:r>
        <w:rPr/>
        <w:t xml:space="preserve">Factors influencing farmers’ decision-making in agricultural water fee payment</w:t>
      </w:r>
    </w:p>
    <w:p>
      <w:pPr>
        <w:spacing w:after="0"/>
        <w:numPr>
          <w:ilvl w:val="0"/>
          <w:numId w:val="2"/>
        </w:numPr>
      </w:pPr>
      <w:r>
        <w:rPr/>
        <w:t xml:space="preserve">Impact of RTF reform and DAS programs on agricultural water fee payment</w:t>
      </w:r>
    </w:p>
    <w:p>
      <w:pPr>
        <w:numPr>
          <w:ilvl w:val="0"/>
          <w:numId w:val="2"/>
        </w:numPr>
      </w:pPr>
      <w:r>
        <w:rPr/>
        <w:t xml:space="preserve">Mental accounting and agricultural water fee payment</w:t>
      </w:r>
    </w:p>
    <w:p>
      <w:pPr>
        <w:pStyle w:val="Heading1"/>
      </w:pPr>
      <w:bookmarkStart w:id="6" w:name="_Toc6"/>
      <w:r>
        <w:t>Report location:</w:t>
      </w:r>
      <w:bookmarkEnd w:id="6"/>
    </w:p>
    <w:p>
      <w:hyperlink r:id="rId8" w:history="1">
        <w:r>
          <w:rPr>
            <w:color w:val="2980b9"/>
            <w:u w:val="single"/>
          </w:rPr>
          <w:t xml:space="preserve">https://www.fullpicture.app/item/7d788b08fb639189014a5ed2a2ae0f7b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8C43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3-4441/8/9/375" TargetMode="External"/><Relationship Id="rId8" Type="http://schemas.openxmlformats.org/officeDocument/2006/relationships/hyperlink" Target="https://www.fullpicture.app/item/7d788b08fb639189014a5ed2a2ae0f7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2023-02-21T09:59:33+01:00</dcterms:created>
  <dcterms:modified xsi:type="dcterms:W3CDTF">2023-02-21T09:59:33+01:00</dcterms:modified>
</cp:coreProperties>
</file>

<file path=docProps/custom.xml><?xml version="1.0" encoding="utf-8"?>
<Properties xmlns="http://schemas.openxmlformats.org/officeDocument/2006/custom-properties" xmlns:vt="http://schemas.openxmlformats.org/officeDocument/2006/docPropsVTypes"/>
</file>