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measurement strategy to address disparities across household energy burdens | Nature Communications</w:t>
      </w:r>
      <w:br/>
      <w:hyperlink r:id="rId7" w:history="1">
        <w:r>
          <w:rPr>
            <w:color w:val="2980b9"/>
            <w:u w:val="single"/>
          </w:rPr>
          <w:t xml:space="preserve">https://www.nature.com/articles/s41467-021-27673-y</w:t>
        </w:r>
      </w:hyperlink>
    </w:p>
    <w:p>
      <w:pPr>
        <w:pStyle w:val="Heading1"/>
      </w:pPr>
      <w:bookmarkStart w:id="2" w:name="_Toc2"/>
      <w:r>
        <w:t>Article summary:</w:t>
      </w:r>
      <w:bookmarkEnd w:id="2"/>
    </w:p>
    <w:p>
      <w:pPr>
        <w:jc w:val="both"/>
      </w:pPr>
      <w:r>
        <w:rPr/>
        <w:t xml:space="preserve">1. Household energy inequity is a significant issue that affects social cohesion, climate change responses, and low-income populations and minority groups. It not only involves a lack of money to meet basic energy needs but also a lack of access to the capabilities necessary for a sustainable society.</w:t>
      </w:r>
    </w:p>
    <w:p>
      <w:pPr>
        <w:jc w:val="both"/>
      </w:pPr>
      <w:r>
        <w:rPr/>
        <w:t xml:space="preserve">2. Existing frameworks and metrics for measuring energy poverty and equity have limitations in their applicability to different contexts. The United Kingdom and some European Union member countries have developed metrics that consider factors such as household income, energy expenditures, building efficiency ratings, and local averages. However, these metrics may not be suitable for areas with high electricity access and reliability.</w:t>
      </w:r>
    </w:p>
    <w:p>
      <w:pPr>
        <w:jc w:val="both"/>
      </w:pPr>
      <w:r>
        <w:rPr/>
        <w:t xml:space="preserve">3. The United States faces challenges in addressing energy inequity due to a lack of metrics and tracking systems. Previous studies have shown associations between high energy burdens and factors such as gender, age, housing age, tenure type, education, employment, geography, socioeconomic status, race/ethnicity, and macroeconomic conditions. This paper proposes using net energy analysis as a tool to evaluate energy burden and inequality in the US.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对于上述文章的详细批判性分析，需要实际阅读文章的全文内容。由于只提供了文章的部分摘要，无法对其进行全面评价和提供具体见解。请提供完整的文章内容以便进行详细分析和讨论。</w:t>
      </w:r>
    </w:p>
    <w:p>
      <w:pPr>
        <w:pStyle w:val="Heading1"/>
      </w:pPr>
      <w:bookmarkStart w:id="5" w:name="_Toc5"/>
      <w:r>
        <w:t>Topics for further research:</w:t>
      </w:r>
      <w:bookmarkEnd w:id="5"/>
    </w:p>
    <w:p>
      <w:pPr>
        <w:numPr>
          <w:ilvl w:val="0"/>
          <w:numId w:val="2"/>
        </w:numPr>
      </w:pPr>
      <w:r>
        <w:rPr/>
        <w:t xml:space="preserve"/>
      </w:r>
    </w:p>
    <w:p>
      <w:pPr>
        <w:pStyle w:val="Heading1"/>
      </w:pPr>
      <w:bookmarkStart w:id="6" w:name="_Toc6"/>
      <w:r>
        <w:t>Report location:</w:t>
      </w:r>
      <w:bookmarkEnd w:id="6"/>
    </w:p>
    <w:p>
      <w:hyperlink r:id="rId8" w:history="1">
        <w:r>
          <w:rPr>
            <w:color w:val="2980b9"/>
            <w:u w:val="single"/>
          </w:rPr>
          <w:t xml:space="preserve">https://www.fullpicture.app/item/7d933cd9d206d95758242d0919569b3e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012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1-27673-y" TargetMode="External"/><Relationship Id="rId8" Type="http://schemas.openxmlformats.org/officeDocument/2006/relationships/hyperlink" Target="https://www.fullpicture.app/item/7d933cd9d206d95758242d0919569b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2024-06-18T01:47:01+02:00</dcterms:created>
  <dcterms:modified xsi:type="dcterms:W3CDTF">2024-06-18T01:47:01+02:00</dcterms:modified>
</cp:coreProperties>
</file>

<file path=docProps/custom.xml><?xml version="1.0" encoding="utf-8"?>
<Properties xmlns="http://schemas.openxmlformats.org/officeDocument/2006/custom-properties" xmlns:vt="http://schemas.openxmlformats.org/officeDocument/2006/docPropsVTypes"/>
</file>