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3D-printed, functionally graded soft robot powered by combustion | Science</w:t>
      </w:r>
      <w:br/>
      <w:hyperlink r:id="rId7" w:history="1">
        <w:r>
          <w:rPr>
            <w:color w:val="2980b9"/>
            <w:u w:val="single"/>
          </w:rPr>
          <w:t xml:space="preserve">https://www.science.org/doi/full/10.1126/science.aab0129</w:t>
        </w:r>
      </w:hyperlink>
    </w:p>
    <w:p>
      <w:pPr>
        <w:pStyle w:val="Heading1"/>
      </w:pPr>
      <w:bookmarkStart w:id="2" w:name="_Toc2"/>
      <w:r>
        <w:t>Article summary:</w:t>
      </w:r>
      <w:bookmarkEnd w:id="2"/>
    </w:p>
    <w:p>
      <w:pPr>
        <w:jc w:val="both"/>
      </w:pPr>
      <w:r>
        <w:rPr/>
        <w:t xml:space="preserve">1. Soft-bodied robots have the potential to be more robust and adaptable than traditional rigid robots.</w:t>
      </w:r>
    </w:p>
    <w:p>
      <w:pPr>
        <w:jc w:val="both"/>
      </w:pPr>
      <w:r>
        <w:rPr/>
        <w:t xml:space="preserve">2. Bartlett et al. used 3D printing to create a combustion-powered robot with a stiffness gradient that transitions from rigid to soft.</w:t>
      </w:r>
    </w:p>
    <w:p>
      <w:pPr>
        <w:jc w:val="both"/>
      </w:pPr>
      <w:r>
        <w:rPr/>
        <w:t xml:space="preserve">3. The robot is able to perform untethered jumping, and its design could enable reliable interfacing between rigid components and the primarily soft body.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in the form of research studies conducted by Bartlett et al., as well as other sources such as scientific journals and books. The article does not appear to be biased or one-sided, as it presents both sides of the argument equally and objectively. It also does not contain any promotional content or partiality towards any particular viewpoint or opinion. Furthermore, the article does not make any unsupported claims or omit any points of consideration; instead, it provides evidence for each claim made in the form of research studies and other sources. Additionally, the article explores counterarguments by presenting both sides of the argument equally and objectively, thus providing readers with a balanced view on the topic at hand. Finally, possible risks are noted throughout the article, ensuring that readers are aware of all potential implications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Cognitive dissonance theory</w:t>
      </w:r>
    </w:p>
    <w:p>
      <w:pPr>
        <w:spacing w:after="0"/>
        <w:numPr>
          <w:ilvl w:val="0"/>
          <w:numId w:val="2"/>
        </w:numPr>
      </w:pPr>
      <w:r>
        <w:rPr/>
        <w:t xml:space="preserve">Impact of cognitive dissonance on decision-making</w:t>
      </w:r>
    </w:p>
    <w:p>
      <w:pPr>
        <w:spacing w:after="0"/>
        <w:numPr>
          <w:ilvl w:val="0"/>
          <w:numId w:val="2"/>
        </w:numPr>
      </w:pPr>
      <w:r>
        <w:rPr/>
        <w:t xml:space="preserve">Cognitive dissonance and persuasion</w:t>
      </w:r>
    </w:p>
    <w:p>
      <w:pPr>
        <w:spacing w:after="0"/>
        <w:numPr>
          <w:ilvl w:val="0"/>
          <w:numId w:val="2"/>
        </w:numPr>
      </w:pPr>
      <w:r>
        <w:rPr/>
        <w:t xml:space="preserve">Cognitive dissonance and attitude change</w:t>
      </w:r>
    </w:p>
    <w:p>
      <w:pPr>
        <w:spacing w:after="0"/>
        <w:numPr>
          <w:ilvl w:val="0"/>
          <w:numId w:val="2"/>
        </w:numPr>
      </w:pPr>
      <w:r>
        <w:rPr/>
        <w:t xml:space="preserve">Cognitive dissonance and self-perception</w:t>
      </w:r>
    </w:p>
    <w:p>
      <w:pPr>
        <w:numPr>
          <w:ilvl w:val="0"/>
          <w:numId w:val="2"/>
        </w:numPr>
      </w:pPr>
      <w:r>
        <w:rPr/>
        <w:t xml:space="preserve">Cognitive dissonance and behavior modification</w:t>
      </w:r>
    </w:p>
    <w:p>
      <w:pPr>
        <w:pStyle w:val="Heading1"/>
      </w:pPr>
      <w:bookmarkStart w:id="6" w:name="_Toc6"/>
      <w:r>
        <w:t>Report location:</w:t>
      </w:r>
      <w:bookmarkEnd w:id="6"/>
    </w:p>
    <w:p>
      <w:hyperlink r:id="rId8" w:history="1">
        <w:r>
          <w:rPr>
            <w:color w:val="2980b9"/>
            <w:u w:val="single"/>
          </w:rPr>
          <w:t xml:space="preserve">https://www.fullpicture.app/item/7d9efb6aef0034a6c0df22b68e1bc25b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0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ab0129" TargetMode="External"/><Relationship Id="rId8" Type="http://schemas.openxmlformats.org/officeDocument/2006/relationships/hyperlink" Target="https://www.fullpicture.app/item/7d9efb6aef0034a6c0df22b68e1bc2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2023-02-27T12:07:06+01:00</dcterms:created>
  <dcterms:modified xsi:type="dcterms:W3CDTF">2023-02-27T12:07:06+01:00</dcterms:modified>
</cp:coreProperties>
</file>

<file path=docProps/custom.xml><?xml version="1.0" encoding="utf-8"?>
<Properties xmlns="http://schemas.openxmlformats.org/officeDocument/2006/custom-properties" xmlns:vt="http://schemas.openxmlformats.org/officeDocument/2006/docPropsVTypes"/>
</file>