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Success Story: Data Ingestion Readiness Framework and Pilot for a Pharmaceutical Company / Adastra</w:t>
      </w:r>
      <w:br/>
      <w:hyperlink r:id="rId7" w:history="1">
        <w:r>
          <w:rPr>
            <w:color w:val="2980b9"/>
            <w:u w:val="single"/>
          </w:rPr>
          <w:t xml:space="preserve">https://adastracorp.com/discover/articles/success-story-data-ingestion-readiness-framework/</w:t>
        </w:r>
      </w:hyperlink>
    </w:p>
    <w:p>
      <w:pPr>
        <w:pStyle w:val="Heading1"/>
      </w:pPr>
      <w:bookmarkStart w:id="2" w:name="_Toc2"/>
      <w:r>
        <w:t>Article summary:</w:t>
      </w:r>
      <w:bookmarkEnd w:id="2"/>
    </w:p>
    <w:p>
      <w:pPr>
        <w:jc w:val="both"/>
      </w:pPr>
      <w:r>
        <w:rPr/>
        <w:t xml:space="preserve">1. Adastra was chosen as the vendor of choice to develop a Data Ingestion Readiness Framework and Pilot for a global pharmaceutical company.</w:t>
      </w:r>
    </w:p>
    <w:p>
      <w:pPr>
        <w:jc w:val="both"/>
      </w:pPr>
      <w:r>
        <w:rPr/>
        <w:t xml:space="preserve">2. The framework included an assessment and cataloguing of the data repositories and metadata, and of the transformations used between the various layers of data repositories.</w:t>
      </w:r>
    </w:p>
    <w:p>
      <w:pPr>
        <w:jc w:val="both"/>
      </w:pPr>
      <w:r>
        <w:rPr/>
        <w:t xml:space="preserve">3. The pilot helped solidify the practical applicability of the Framework, and learnings from it were useful for the client during their migration implementation.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in its reporting, as it provides detailed information about Adastra's approach to developing a Data Ingestion Readiness Framework and Pilot for a global pharmaceutical company. It outlines each step taken by Adastra in order to complete this project, including data cataloguing, profiling, quality analysis, lineage discovery, target state design, roadmap development, and recommendations.</w:t>
      </w:r>
    </w:p>
    <w:p>
      <w:pPr>
        <w:jc w:val="both"/>
      </w:pPr>
      <w:r>
        <w:rPr/>
        <w:t xml:space="preserve">However, there are some potential biases that should be noted when reading this article. Firstly, it is written by Adastra themselves which could lead to promotional content or partiality towards their own services. Additionally, there is no mention of any risks associated with this project or any counterarguments that could be made against it. Furthermore, there is no evidence provided to support any of the claims made in the article which could lead to unsupported claims being presented as fact.</w:t>
      </w:r>
    </w:p>
    <w:p>
      <w:pPr>
        <w:jc w:val="both"/>
      </w:pPr>
      <w:r>
        <w:rPr/>
        <w:t xml:space="preserve">In conclusion, while this article provides detailed information about Adastra's approach to developing a Data Ingestion Readiness Framework and Pilot for a global pharmaceutical company, potential biases should be noted when reading it due to its lack of evidence for claims made and absence of counterarguments or risks mentioned.</w:t>
      </w:r>
    </w:p>
    <w:p>
      <w:pPr>
        <w:pStyle w:val="Heading1"/>
      </w:pPr>
      <w:bookmarkStart w:id="5" w:name="_Toc5"/>
      <w:r>
        <w:t>Topics for further research:</w:t>
      </w:r>
      <w:bookmarkEnd w:id="5"/>
    </w:p>
    <w:p>
      <w:pPr>
        <w:spacing w:after="0"/>
        <w:numPr>
          <w:ilvl w:val="0"/>
          <w:numId w:val="2"/>
        </w:numPr>
      </w:pPr>
      <w:r>
        <w:rPr/>
        <w:t xml:space="preserve">Data Ingestion Readiness Framework risks</w:t>
      </w:r>
    </w:p>
    <w:p>
      <w:pPr>
        <w:spacing w:after="0"/>
        <w:numPr>
          <w:ilvl w:val="0"/>
          <w:numId w:val="2"/>
        </w:numPr>
      </w:pPr>
      <w:r>
        <w:rPr/>
        <w:t xml:space="preserve">Data Ingestion Readiness Framework counterarguments</w:t>
      </w:r>
    </w:p>
    <w:p>
      <w:pPr>
        <w:spacing w:after="0"/>
        <w:numPr>
          <w:ilvl w:val="0"/>
          <w:numId w:val="2"/>
        </w:numPr>
      </w:pPr>
      <w:r>
        <w:rPr/>
        <w:t xml:space="preserve">Data Ingestion Readiness Framework evidence</w:t>
      </w:r>
    </w:p>
    <w:p>
      <w:pPr>
        <w:spacing w:after="0"/>
        <w:numPr>
          <w:ilvl w:val="0"/>
          <w:numId w:val="2"/>
        </w:numPr>
      </w:pPr>
      <w:r>
        <w:rPr/>
        <w:t xml:space="preserve">Data Ingestion Readiness Framework best practices</w:t>
      </w:r>
    </w:p>
    <w:p>
      <w:pPr>
        <w:spacing w:after="0"/>
        <w:numPr>
          <w:ilvl w:val="0"/>
          <w:numId w:val="2"/>
        </w:numPr>
      </w:pPr>
      <w:r>
        <w:rPr/>
        <w:t xml:space="preserve">Data Ingestion Readiness Framework implementation</w:t>
      </w:r>
    </w:p>
    <w:p>
      <w:pPr>
        <w:numPr>
          <w:ilvl w:val="0"/>
          <w:numId w:val="2"/>
        </w:numPr>
      </w:pPr>
      <w:r>
        <w:rPr/>
        <w:t xml:space="preserve">Data Ingestion Readiness Framework success stories</w:t>
      </w:r>
    </w:p>
    <w:p>
      <w:pPr>
        <w:pStyle w:val="Heading1"/>
      </w:pPr>
      <w:bookmarkStart w:id="6" w:name="_Toc6"/>
      <w:r>
        <w:t>Report location:</w:t>
      </w:r>
      <w:bookmarkEnd w:id="6"/>
    </w:p>
    <w:p>
      <w:hyperlink r:id="rId8" w:history="1">
        <w:r>
          <w:rPr>
            <w:color w:val="2980b9"/>
            <w:u w:val="single"/>
          </w:rPr>
          <w:t xml:space="preserve">https://www.fullpicture.app/item/7db1940f8a57318f4c9d42af06ab9b8b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ED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astracorp.com/discover/articles/success-story-data-ingestion-readiness-framework/" TargetMode="External"/><Relationship Id="rId8" Type="http://schemas.openxmlformats.org/officeDocument/2006/relationships/hyperlink" Target="https://www.fullpicture.app/item/7db1940f8a57318f4c9d42af06ab9b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2023-02-23T14:41:26+01:00</dcterms:created>
  <dcterms:modified xsi:type="dcterms:W3CDTF">2023-02-23T14:41:26+01:00</dcterms:modified>
</cp:coreProperties>
</file>

<file path=docProps/custom.xml><?xml version="1.0" encoding="utf-8"?>
<Properties xmlns="http://schemas.openxmlformats.org/officeDocument/2006/custom-properties" xmlns:vt="http://schemas.openxmlformats.org/officeDocument/2006/docPropsVTypes"/>
</file>