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thermal emission control with InAs-based plasmonic metasurfaces | Science Advances</w:t>
      </w:r>
      <w:br/>
      <w:hyperlink r:id="rId7" w:history="1">
        <w:r>
          <w:rPr>
            <w:color w:val="2980b9"/>
            <w:u w:val="single"/>
          </w:rPr>
          <w:t xml:space="preserve">https://www.science.org/doi/10.1126/sciadv.aat3163</w:t>
        </w:r>
      </w:hyperlink>
    </w:p>
    <w:p>
      <w:pPr>
        <w:pStyle w:val="Heading1"/>
      </w:pPr>
      <w:bookmarkStart w:id="2" w:name="_Toc2"/>
      <w:r>
        <w:t>Article summary:</w:t>
      </w:r>
      <w:bookmarkEnd w:id="2"/>
    </w:p>
    <w:p>
      <w:pPr>
        <w:jc w:val="both"/>
      </w:pPr>
      <w:r>
        <w:rPr/>
        <w:t xml:space="preserve">1. This article discusses a new approach to actively tailor thermal emission with a reflective, plasmonic metasurface.</w:t>
      </w:r>
    </w:p>
    <w:p>
      <w:pPr>
        <w:jc w:val="both"/>
      </w:pPr>
      <w:r>
        <w:rPr/>
        <w:t xml:space="preserve">2. The metasurface is constructed from a dense array of plasmonic cavities, which feature high-performance, epitaxially grown InAs active and reflector layers.</w:t>
      </w:r>
    </w:p>
    <w:p>
      <w:pPr>
        <w:jc w:val="both"/>
      </w:pPr>
      <w:r>
        <w:rPr/>
        <w:t xml:space="preserve">3. Electrical gating induces changes in the charge carrier density of the active InAs layer that are translated into large changes in the optical absorption and thermal emission from metasurface.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theoretical proposals. The authors have also provided references to other relevant research papers that support their findings. Furthermore, the article does not appear to be biased or one-sided as it presents both sides of the argument equally. However, there are some points that could be explored further such as potential risks associated with this technology and possible counterarguments to the claims made in the article. Additionally, more evidence could be provided for some of the claims made in order to strengthen them further. Finally, there is no promotional content present in the article which makes it an unbiased source of information on this topic.</w:t>
      </w:r>
    </w:p>
    <w:p>
      <w:pPr>
        <w:pStyle w:val="Heading1"/>
      </w:pPr>
      <w:bookmarkStart w:id="5" w:name="_Toc5"/>
      <w:r>
        <w:t>Topics for further research:</w:t>
      </w:r>
      <w:bookmarkEnd w:id="5"/>
    </w:p>
    <w:p>
      <w:pPr>
        <w:spacing w:after="0"/>
        <w:numPr>
          <w:ilvl w:val="0"/>
          <w:numId w:val="2"/>
        </w:numPr>
      </w:pPr>
      <w:r>
        <w:rPr/>
        <w:t xml:space="preserve">Quantum computing risks</w:t>
      </w:r>
    </w:p>
    <w:p>
      <w:pPr>
        <w:spacing w:after="0"/>
        <w:numPr>
          <w:ilvl w:val="0"/>
          <w:numId w:val="2"/>
        </w:numPr>
      </w:pPr>
      <w:r>
        <w:rPr/>
        <w:t xml:space="preserve">Quantum computing security</w:t>
      </w:r>
    </w:p>
    <w:p>
      <w:pPr>
        <w:spacing w:after="0"/>
        <w:numPr>
          <w:ilvl w:val="0"/>
          <w:numId w:val="2"/>
        </w:numPr>
      </w:pPr>
      <w:r>
        <w:rPr/>
        <w:t xml:space="preserve">Quantum computing applications</w:t>
      </w:r>
    </w:p>
    <w:p>
      <w:pPr>
        <w:spacing w:after="0"/>
        <w:numPr>
          <w:ilvl w:val="0"/>
          <w:numId w:val="2"/>
        </w:numPr>
      </w:pPr>
      <w:r>
        <w:rPr/>
        <w:t xml:space="preserve">Quantum computing advantages</w:t>
      </w:r>
    </w:p>
    <w:p>
      <w:pPr>
        <w:spacing w:after="0"/>
        <w:numPr>
          <w:ilvl w:val="0"/>
          <w:numId w:val="2"/>
        </w:numPr>
      </w:pPr>
      <w:r>
        <w:rPr/>
        <w:t xml:space="preserve">Quantum computing disadvantages</w:t>
      </w:r>
    </w:p>
    <w:p>
      <w:pPr>
        <w:numPr>
          <w:ilvl w:val="0"/>
          <w:numId w:val="2"/>
        </w:numPr>
      </w:pPr>
      <w:r>
        <w:rPr/>
        <w:t xml:space="preserve">Quantum computing implications</w:t>
      </w:r>
    </w:p>
    <w:p>
      <w:pPr>
        <w:pStyle w:val="Heading1"/>
      </w:pPr>
      <w:bookmarkStart w:id="6" w:name="_Toc6"/>
      <w:r>
        <w:t>Report location:</w:t>
      </w:r>
      <w:bookmarkEnd w:id="6"/>
    </w:p>
    <w:p>
      <w:hyperlink r:id="rId8" w:history="1">
        <w:r>
          <w:rPr>
            <w:color w:val="2980b9"/>
            <w:u w:val="single"/>
          </w:rPr>
          <w:t xml:space="preserve">https://www.fullpicture.app/item/7df558bf2c712a2ac65cb59a1e795166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0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t3163" TargetMode="External"/><Relationship Id="rId8" Type="http://schemas.openxmlformats.org/officeDocument/2006/relationships/hyperlink" Target="https://www.fullpicture.app/item/7df558bf2c712a2ac65cb59a1e7951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2023-03-04T04:13:01+01:00</dcterms:created>
  <dcterms:modified xsi:type="dcterms:W3CDTF">2023-03-04T04:13:01+01:00</dcterms:modified>
</cp:coreProperties>
</file>

<file path=docProps/custom.xml><?xml version="1.0" encoding="utf-8"?>
<Properties xmlns="http://schemas.openxmlformats.org/officeDocument/2006/custom-properties" xmlns:vt="http://schemas.openxmlformats.org/officeDocument/2006/docPropsVTypes"/>
</file>