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Severe COVID-19 patients display hyper-activated NK cells and NK cell-platelet aggregates</w:t>
      </w:r>
      <w:br/>
      <w:hyperlink r:id="rId7" w:history="1">
        <w:r>
          <w:rPr>
            <w:color w:val="2980b9"/>
            <w:u w:val="single"/>
          </w:rPr>
          <w:t xml:space="preserve">https://www.frontiersin.org/articles/10.3389/fimmu.2022.861251/full</w:t>
        </w:r>
      </w:hyperlink>
    </w:p>
    <w:p>
      <w:pPr>
        <w:pStyle w:val="Heading1"/>
      </w:pPr>
      <w:bookmarkStart w:id="2" w:name="_Toc2"/>
      <w:r>
        <w:t>Article summary:</w:t>
      </w:r>
      <w:bookmarkEnd w:id="2"/>
    </w:p>
    <w:p>
      <w:pPr>
        <w:jc w:val="both"/>
      </w:pPr>
      <w:r>
        <w:rPr/>
        <w:t xml:space="preserve">1. The article discusses the pathogenesis of COVID-19 and the role of natural killer (NK) cells in its progression.</w:t>
      </w:r>
    </w:p>
    <w:p>
      <w:pPr>
        <w:jc w:val="both"/>
      </w:pPr>
      <w:r>
        <w:rPr/>
        <w:t xml:space="preserve">2. It is suggested that NK cells can be activated by signals from their activating and inhibitory receptors, as well as through Fc receptor CD16.</w:t>
      </w:r>
    </w:p>
    <w:p>
      <w:pPr>
        <w:jc w:val="both"/>
      </w:pPr>
      <w:r>
        <w:rPr/>
        <w:t xml:space="preserve">3. The study also examines differences in NK cell subsets and phenotypes between patients with mild and severe symptoms of COVID-19.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natural killer (NK) cells in the progression of COVID-19, discussing both the molecular aspects of virus replication and the pathologies associated with it. The authors provide evidence for their claims, citing relevant studies to support their arguments. However, there are some potential biases that should be noted. For example, the article does not explore any counterarguments or present both sides equally; instead, it focuses solely on supporting its own claims without considering any opposing views or evidence. Additionally, some of the claims made are unsupported or lack sufficient evidence to back them up. Furthermore, there is a lack of discussion regarding possible risks associated with NK cell activation in COVID-19 patients, which could lead to an increased risk for hyperinflammation syndrome or other complications. Finally, there is a lack of discussion regarding how these findings could be applied to improve patient outcomes or reduce mortality rates associated with COVID-19 infection. In conclusion, while this article provides an informative overview of NK cell activity in COVID-19 patients, it should be read critically and further research should be conducted to explore potential risks associated with NK cell activation in this context.</w:t>
      </w:r>
    </w:p>
    <w:p>
      <w:pPr>
        <w:pStyle w:val="Heading1"/>
      </w:pPr>
      <w:bookmarkStart w:id="5" w:name="_Toc5"/>
      <w:r>
        <w:t>Topics for further research:</w:t>
      </w:r>
      <w:bookmarkEnd w:id="5"/>
    </w:p>
    <w:p>
      <w:pPr>
        <w:spacing w:after="0"/>
        <w:numPr>
          <w:ilvl w:val="0"/>
          <w:numId w:val="2"/>
        </w:numPr>
      </w:pPr>
      <w:r>
        <w:rPr/>
        <w:t xml:space="preserve">Risks associated with NK cell activation in COVID-19</w:t>
      </w:r>
    </w:p>
    <w:p>
      <w:pPr>
        <w:spacing w:after="0"/>
        <w:numPr>
          <w:ilvl w:val="0"/>
          <w:numId w:val="2"/>
        </w:numPr>
      </w:pPr>
      <w:r>
        <w:rPr/>
        <w:t xml:space="preserve">Hyperinflammation syndrome in COVID-19 patients</w:t>
      </w:r>
    </w:p>
    <w:p>
      <w:pPr>
        <w:spacing w:after="0"/>
        <w:numPr>
          <w:ilvl w:val="0"/>
          <w:numId w:val="2"/>
        </w:numPr>
      </w:pPr>
      <w:r>
        <w:rPr/>
        <w:t xml:space="preserve">Impact of NK cells on mortality rates in COVID-19</w:t>
      </w:r>
    </w:p>
    <w:p>
      <w:pPr>
        <w:spacing w:after="0"/>
        <w:numPr>
          <w:ilvl w:val="0"/>
          <w:numId w:val="2"/>
        </w:numPr>
      </w:pPr>
      <w:r>
        <w:rPr/>
        <w:t xml:space="preserve">Counterarguments to NK cell role in COVID-19</w:t>
      </w:r>
    </w:p>
    <w:p>
      <w:pPr>
        <w:spacing w:after="0"/>
        <w:numPr>
          <w:ilvl w:val="0"/>
          <w:numId w:val="2"/>
        </w:numPr>
      </w:pPr>
      <w:r>
        <w:rPr/>
        <w:t xml:space="preserve">Clinical applications of NK cell research in COVID-19</w:t>
      </w:r>
    </w:p>
    <w:p>
      <w:pPr>
        <w:numPr>
          <w:ilvl w:val="0"/>
          <w:numId w:val="2"/>
        </w:numPr>
      </w:pPr>
      <w:r>
        <w:rPr/>
        <w:t xml:space="preserve">Evidence-based research on NK cells in COVID-19</w:t>
      </w:r>
    </w:p>
    <w:p>
      <w:pPr>
        <w:pStyle w:val="Heading1"/>
      </w:pPr>
      <w:bookmarkStart w:id="6" w:name="_Toc6"/>
      <w:r>
        <w:t>Report location:</w:t>
      </w:r>
      <w:bookmarkEnd w:id="6"/>
    </w:p>
    <w:p>
      <w:hyperlink r:id="rId8" w:history="1">
        <w:r>
          <w:rPr>
            <w:color w:val="2980b9"/>
            <w:u w:val="single"/>
          </w:rPr>
          <w:t xml:space="preserve">https://www.fullpicture.app/item/7dffb558683ceb739f4a39bcbfd88706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A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861251/full" TargetMode="External"/><Relationship Id="rId8" Type="http://schemas.openxmlformats.org/officeDocument/2006/relationships/hyperlink" Target="https://www.fullpicture.app/item/7dffb558683ceb739f4a39bcbfd88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2023-03-04T21:58:07+01:00</dcterms:created>
  <dcterms:modified xsi:type="dcterms:W3CDTF">2023-03-04T21:58:07+01:00</dcterms:modified>
</cp:coreProperties>
</file>

<file path=docProps/custom.xml><?xml version="1.0" encoding="utf-8"?>
<Properties xmlns="http://schemas.openxmlformats.org/officeDocument/2006/custom-properties" xmlns:vt="http://schemas.openxmlformats.org/officeDocument/2006/docPropsVTypes"/>
</file>