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刑事侦查中人脸识别技术的应用与规制 - 中国知网</w:t></w:r><w:br/><w:hyperlink r:id="rId7" w:history="1"><w:r><w:rPr><w:color w:val="2980b9"/><w:u w:val="single"/></w:rPr><w:t xml:space="preserve">https://kns.cnki.net/kcms2/article/abstract?v=3uoqIhG8C44YLTlOAiTRKibYlV5Vjs7iJTKGjg9uTdeTsOI_ra5_XcGx1pmW1u-Lge4RUq-NBCvV1uLPGPKvWPPgknCVSM3W&uniplatform=NZKPT</w:t></w:r></w:hyperlink></w:p><w:p><w:pPr><w:pStyle w:val="Heading1"/></w:pPr><w:bookmarkStart w:id="2" w:name="_Toc2"/><w:r><w:t>Article summary:</w:t></w:r><w:bookmarkEnd w:id="2"/></w:p><w:p><w:pPr><w:jc w:val="both"/></w:pPr><w:r><w:rPr/><w:t xml:space="preserve">1. Overview of the current application of facial recognition technology in criminal investigations, including identity verification, fugitive apprehension, real-time video surveillance, and identification of victims.</w:t></w:r></w:p><w:p><w:pPr><w:jc w:val="both"/></w:pPr><w:r><w:rPr/><w:t xml:space="preserve">2. Focus on improving accuracy, integrating databases, and increasing hardware investment.</w:t></w:r></w:p><w:p><w:pPr><w:jc w:val="both"/></w:pPr><w:r><w:rPr/><w:t xml:space="preserve">3. Discussion of regulations in the US and Europe, risk assessment for law enforcement applications, and future directions for regulating facial recognition technology with respect to basic principles, procedural control frameworks, and rights protection mechanisms.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current application of facial recognition technology in criminal investigations. It also offers an in-depth discussion on the regulations in the US and Europe as well as potential risks associated with its use by law enforcement agencies. The article does not appear to be biased or one-sided as it presents both sides equally and explores counterarguments where appropriate. Furthermore, it provides evidence to support its claims such as citing examples from UK judicial review cases. The article does not appear to contain any promotional content or partiality towards any particular viewpoint or opinion. However, there are some points that could be further explored such as the potential implications of using facial recognition technology on civil liberties and privacy rights. Additionally, more information could be provided on how different countries are approaching the regulation of this technology.</w:t></w:r></w:p><w:p><w:pPr><w:pStyle w:val="Heading1"/></w:pPr><w:bookmarkStart w:id="5" w:name="_Toc5"/><w:r><w:t>Topics for further research:</w:t></w:r><w:bookmarkEnd w:id="5"/></w:p><w:p><w:pPr><w:spacing w:after="0"/><w:numPr><w:ilvl w:val="0"/><w:numId w:val="2"/></w:numPr></w:pPr><w:r><w:rPr/><w:t xml:space="preserve">Facial recognition technology civil liberties</w:t></w:r></w:p><w:p><w:pPr><w:spacing w:after="0"/><w:numPr><w:ilvl w:val="0"/><w:numId w:val="2"/></w:numPr></w:pPr><w:r><w:rPr/><w:t xml:space="preserve">Facial recognition technology privacy rights</w:t></w:r></w:p><w:p><w:pPr><w:spacing w:after="0"/><w:numPr><w:ilvl w:val="0"/><w:numId w:val="2"/></w:numPr></w:pPr><w:r><w:rPr/><w:t xml:space="preserve">Regulation of facial recognition technology</w:t></w:r></w:p><w:p><w:pPr><w:spacing w:after="0"/><w:numPr><w:ilvl w:val="0"/><w:numId w:val="2"/></w:numPr></w:pPr><w:r><w:rPr/><w:t xml:space="preserve">Facial recognition technology judicial review</w:t></w:r></w:p><w:p><w:pPr><w:spacing w:after="0"/><w:numPr><w:ilvl w:val="0"/><w:numId w:val="2"/></w:numPr></w:pPr><w:r><w:rPr/><w:t xml:space="preserve">Facial recognition technology law enforcement</w:t></w:r></w:p><w:p><w:pPr><w:numPr><w:ilvl w:val="0"/><w:numId w:val="2"/></w:numPr></w:pPr><w:r><w:rPr/><w:t xml:space="preserve">Facial recognition technology implications</w:t></w:r></w:p><w:p><w:pPr><w:pStyle w:val="Heading1"/></w:pPr><w:bookmarkStart w:id="6" w:name="_Toc6"/><w:r><w:t>Report location:</w:t></w:r><w:bookmarkEnd w:id="6"/></w:p><w:p><w:hyperlink r:id="rId8" w:history="1"><w:r><w:rPr><w:color w:val="2980b9"/><w:u w:val="single"/></w:rPr><w:t xml:space="preserve">https://www.fullpicture.app/item/7e06d87df6157762736b6ecd2c0b6add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0E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cGx1pmW1u-Lge4RUq-NBCvV1uLPGPKvWPPgknCVSM3W&amp;uniplatform=NZKPT" TargetMode="External"/><Relationship Id="rId8" Type="http://schemas.openxmlformats.org/officeDocument/2006/relationships/hyperlink" Target="https://www.fullpicture.app/item/7e06d87df6157762736b6ecd2c0b6a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2023-02-25T01:03:38+01:00</dcterms:created>
  <dcterms:modified xsi:type="dcterms:W3CDTF">2023-02-25T01:03:38+01:00</dcterms:modified>
</cp:coreProperties>
</file>

<file path=docProps/custom.xml><?xml version="1.0" encoding="utf-8"?>
<Properties xmlns="http://schemas.openxmlformats.org/officeDocument/2006/custom-properties" xmlns:vt="http://schemas.openxmlformats.org/officeDocument/2006/docPropsVTypes"/>
</file>