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Validation and clinical usefulness of pre- and postoperative systemic inflammatory parameters as prognostic markers in patients with potentially resectable pancreatic cancer - PubMed</w:t>
      </w:r>
      <w:br/>
      <w:hyperlink r:id="rId7" w:history="1">
        <w:r>
          <w:rPr>
            <w:color w:val="2980b9"/>
            <w:u w:val="single"/>
          </w:rPr>
          <w:t xml:space="preserve">https://pubmed.ncbi.nlm.nih.gov/31862230/</w:t>
        </w:r>
      </w:hyperlink>
    </w:p>
    <w:p>
      <w:pPr>
        <w:pStyle w:val="Heading1"/>
      </w:pPr>
      <w:bookmarkStart w:id="2" w:name="_Toc2"/>
      <w:r>
        <w:t>Article summary:</w:t>
      </w:r>
      <w:bookmarkEnd w:id="2"/>
    </w:p>
    <w:p>
      <w:pPr>
        <w:jc w:val="both"/>
      </w:pPr>
      <w:r>
        <w:rPr/>
        <w:t xml:space="preserve">1. 该研究比较了术前和术后的血液炎症参数，并验证了它们在接受手术切除的胰腺癌患者中作为预后标志物的临床实用性。</w:t>
      </w:r>
    </w:p>
    <w:p>
      <w:pPr>
        <w:jc w:val="both"/>
      </w:pPr>
      <w:r>
        <w:rPr/>
        <w:t xml:space="preserve">2. 研究发现，术后中性粒细胞计数和血清白蛋白水平在胰十二指肠切除组和远端胰腺切除组患者中显著降低，而淋巴细胞计数、单核细胞计数和血小板计数在远端胰腺切除组患者中显著增加。因此，术后中性粒细胞/淋巴细胞比值和营养指数在两组患者中均显著降低。</w:t>
      </w:r>
    </w:p>
    <w:p>
      <w:pPr>
        <w:jc w:val="both"/>
      </w:pPr>
      <w:r>
        <w:rPr/>
        <w:t xml:space="preserve">3. 多变量分析确定了术中腹腔冲洗细胞学、辅助治疗给药、肿瘤大小、胰外神经丛浸润和术前血小板/淋巴细胞比值作为影响总生存率的独立预后因素。</w:t>
      </w:r>
    </w:p>
    <w:p>
      <w:pPr>
        <w:jc w:val="both"/>
      </w:pPr>
      <w:r>
        <w:rPr/>
        <w:t xml:space="preserve"/>
      </w:r>
    </w:p>
    <w:p>
      <w:pPr>
        <w:jc w:val="both"/>
      </w:pPr>
      <w:r>
        <w:rPr/>
        <w:t xml:space="preserve">总结：这项研究发现，在接受手术切除的胰腺癌患者中，术前血小板/淋巴细胞比值可能是一个有用的预后标志物。术后的系统性炎症反应在胰腺切除后发生了改变。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这篇文章是一项回顾性研究，旨在验证和评估术前和术后系统性炎症参数作为胰腺癌患者预后标志物的临床实用性。作者比较了术前和术后血液炎症参数，并确定了其与手术切除的胰腺癌患者预后相关性。</w:t>
      </w:r>
    </w:p>
    <w:p>
      <w:pPr>
        <w:jc w:val="both"/>
      </w:pPr>
      <w:r>
        <w:rPr/>
        <w:t xml:space="preserve"/>
      </w:r>
    </w:p>
    <w:p>
      <w:pPr>
        <w:jc w:val="both"/>
      </w:pPr>
      <w:r>
        <w:rPr/>
        <w:t xml:space="preserve">然而，这篇文章存在一些潜在的偏见和局限性。首先，这是一项回顾性研究，可能存在信息收集和选择偏倚。其次，样本量相对较小，可能导致结果的不稳定性。此外，该研究只包括单个机构的患者，可能存在地域偏倚。</w:t>
      </w:r>
    </w:p>
    <w:p>
      <w:pPr>
        <w:jc w:val="both"/>
      </w:pPr>
      <w:r>
        <w:rPr/>
        <w:t xml:space="preserve"/>
      </w:r>
    </w:p>
    <w:p>
      <w:pPr>
        <w:jc w:val="both"/>
      </w:pPr>
      <w:r>
        <w:rPr/>
        <w:t xml:space="preserve">此外，在文章中并未提及是否进行了随机分组或对照组来验证作者所得到的结论。没有提供足够的证据来支持作者所提出的主张。</w:t>
      </w:r>
    </w:p>
    <w:p>
      <w:pPr>
        <w:jc w:val="both"/>
      </w:pPr>
      <w:r>
        <w:rPr/>
        <w:t xml:space="preserve"/>
      </w:r>
    </w:p>
    <w:p>
      <w:pPr>
        <w:jc w:val="both"/>
      </w:pPr>
      <w:r>
        <w:rPr/>
        <w:t xml:space="preserve">另一个问题是文章中未考虑其他可能影响预后的因素，如年龄、肿瘤分期、手术切除范围等。这些因素可能会对结果产生重要影响。</w:t>
      </w:r>
    </w:p>
    <w:p>
      <w:pPr>
        <w:jc w:val="both"/>
      </w:pPr>
      <w:r>
        <w:rPr/>
        <w:t xml:space="preserve"/>
      </w:r>
    </w:p>
    <w:p>
      <w:pPr>
        <w:jc w:val="both"/>
      </w:pPr>
      <w:r>
        <w:rPr/>
        <w:t xml:space="preserve">最后，在讨论部分中，并未探讨任何与作者观点相反或有争议的观点。这种片面报道可能导致读者对该研究的结论产生怀疑。</w:t>
      </w:r>
    </w:p>
    <w:p>
      <w:pPr>
        <w:jc w:val="both"/>
      </w:pPr>
      <w:r>
        <w:rPr/>
        <w:t xml:space="preserve"/>
      </w:r>
    </w:p>
    <w:p>
      <w:pPr>
        <w:jc w:val="both"/>
      </w:pPr>
      <w:r>
        <w:rPr/>
        <w:t xml:space="preserve">总体而言，这篇文章存在一些潜在的偏见和局限性，需要更多的研究来验证其结果。此外，作者应该更全面地考虑其他可能影响预后的因素，并提供更多证据来支持他们的主张。</w:t>
      </w:r>
    </w:p>
    <w:p>
      <w:pPr>
        <w:pStyle w:val="Heading1"/>
      </w:pPr>
      <w:bookmarkStart w:id="5" w:name="_Toc5"/>
      <w:r>
        <w:t>Topics for further research:</w:t>
      </w:r>
      <w:bookmarkEnd w:id="5"/>
    </w:p>
    <w:p>
      <w:pPr>
        <w:spacing w:after="0"/>
        <w:numPr>
          <w:ilvl w:val="0"/>
          <w:numId w:val="2"/>
        </w:numPr>
      </w:pPr>
      <w:r>
        <w:rPr/>
        <w:t xml:space="preserve">胰腺癌患者预后标志物的临床实用性
</w:t>
      </w:r>
    </w:p>
    <w:p>
      <w:pPr>
        <w:spacing w:after="0"/>
        <w:numPr>
          <w:ilvl w:val="0"/>
          <w:numId w:val="2"/>
        </w:numPr>
      </w:pPr>
      <w:r>
        <w:rPr/>
        <w:t xml:space="preserve">术前和术后系统性炎症参数
</w:t>
      </w:r>
    </w:p>
    <w:p>
      <w:pPr>
        <w:spacing w:after="0"/>
        <w:numPr>
          <w:ilvl w:val="0"/>
          <w:numId w:val="2"/>
        </w:numPr>
      </w:pPr>
      <w:r>
        <w:rPr/>
        <w:t xml:space="preserve">信息收集和选择偏倚
</w:t>
      </w:r>
    </w:p>
    <w:p>
      <w:pPr>
        <w:spacing w:after="0"/>
        <w:numPr>
          <w:ilvl w:val="0"/>
          <w:numId w:val="2"/>
        </w:numPr>
      </w:pPr>
      <w:r>
        <w:rPr/>
        <w:t xml:space="preserve">样本量相对较小
</w:t>
      </w:r>
    </w:p>
    <w:p>
      <w:pPr>
        <w:spacing w:after="0"/>
        <w:numPr>
          <w:ilvl w:val="0"/>
          <w:numId w:val="2"/>
        </w:numPr>
      </w:pPr>
      <w:r>
        <w:rPr/>
        <w:t xml:space="preserve">地域偏倚
</w:t>
      </w:r>
    </w:p>
    <w:p>
      <w:pPr>
        <w:numPr>
          <w:ilvl w:val="0"/>
          <w:numId w:val="2"/>
        </w:numPr>
      </w:pPr>
      <w:r>
        <w:rPr/>
        <w:t xml:space="preserve">其他可能影响预后的因素</w:t>
      </w:r>
    </w:p>
    <w:p>
      <w:pPr>
        <w:pStyle w:val="Heading1"/>
      </w:pPr>
      <w:bookmarkStart w:id="6" w:name="_Toc6"/>
      <w:r>
        <w:t>Report location:</w:t>
      </w:r>
      <w:bookmarkEnd w:id="6"/>
    </w:p>
    <w:p>
      <w:hyperlink r:id="rId8" w:history="1">
        <w:r>
          <w:rPr>
            <w:color w:val="2980b9"/>
            <w:u w:val="single"/>
          </w:rPr>
          <w:t xml:space="preserve">https://www.fullpicture.app/item/7e340a2718ba1c0f2b008ee181abcfe7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C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62230/" TargetMode="External"/><Relationship Id="rId8" Type="http://schemas.openxmlformats.org/officeDocument/2006/relationships/hyperlink" Target="https://www.fullpicture.app/item/7e340a2718ba1c0f2b008ee181abc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2023-12-21T08:10:14+01:00</dcterms:created>
  <dcterms:modified xsi:type="dcterms:W3CDTF">2023-12-21T08:10:14+01:00</dcterms:modified>
</cp:coreProperties>
</file>

<file path=docProps/custom.xml><?xml version="1.0" encoding="utf-8"?>
<Properties xmlns="http://schemas.openxmlformats.org/officeDocument/2006/custom-properties" xmlns:vt="http://schemas.openxmlformats.org/officeDocument/2006/docPropsVTypes"/>
</file>