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Warburg effect then and now: from cancer to inflammatory diseases - PubMed</w:t>
      </w:r>
      <w:br/>
      <w:hyperlink r:id="rId7" w:history="1">
        <w:r>
          <w:rPr>
            <w:color w:val="2980b9"/>
            <w:u w:val="single"/>
          </w:rPr>
          <w:t xml:space="preserve">https://pubmed.ncbi.nlm.nih.gov/24115022/</w:t>
        </w:r>
      </w:hyperlink>
    </w:p>
    <w:p>
      <w:pPr>
        <w:pStyle w:val="Heading1"/>
      </w:pPr>
      <w:bookmarkStart w:id="2" w:name="_Toc2"/>
      <w:r>
        <w:t>Article summary:</w:t>
      </w:r>
      <w:bookmarkEnd w:id="2"/>
    </w:p>
    <w:p>
      <w:pPr>
        <w:jc w:val="both"/>
      </w:pPr>
      <w:r>
        <w:rPr/>
        <w:t xml:space="preserve">1. The Warburg effect, which involves a shift in metabolism away from oxidative phosphorylation towards aerobic glycolysis, is seen in both cancer cells and activated inflammatory immune cells.</w:t>
      </w:r>
    </w:p>
    <w:p>
      <w:pPr>
        <w:jc w:val="both"/>
      </w:pPr>
      <w:r>
        <w:rPr/>
        <w:t xml:space="preserve">2. This metabolic reprogramming of macrophages, dendritic cells, and T cells could have relevance in the pathogenesis of inflammatory and metabolic diseases.</w:t>
      </w:r>
    </w:p>
    <w:p>
      <w:pPr>
        <w:jc w:val="both"/>
      </w:pPr>
      <w:r>
        <w:rPr/>
        <w:t xml:space="preserve">3. The Warburg effect may provide novel therapeutic strategies for treating these diseases.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Warburg effect and its implications for inflammatory and metabolic diseases. It cites relevant research studies to support its claims, such as Wong et al.'s study on PKM2's contribution to cancer metabolism, Lu et al.'s study on mitochondrial oxidative metabolism as an anti-metastasis mechanism, Mills et al.'s study on succinate as a metabolic signal in inflammation, Tyszka-Czochara et al.'s study on caffeic acid targeting AMPK signaling and regulating tricarboxylic acid cycle anaplerosis while metformin downregulates HIF-1α-induced glycolytic enzymes in human cervical squamous cell carcinoma lines, and Kelly et al.'s study on metabolic reprogramming in macrophages and dendritic cells in innate immunity. </w:t>
      </w:r>
    </w:p>
    <w:p>
      <w:pPr>
        <w:jc w:val="both"/>
      </w:pPr>
      <w:r>
        <w:rPr/>
        <w:t xml:space="preserve">The article does not appear to be biased or one-sided as it presents both sides of the argument equally. It also does not appear to contain any promotional content or partiality towards any particular point of view. Furthermore, the article does not make any unsupported claims or missing points of consideration; instead it provides evidence for each claim made with citations to relevant research studies. Additionally, all possible risks are noted throughout the article. </w:t>
      </w:r>
    </w:p>
    <w:p>
      <w:pPr>
        <w:jc w:val="both"/>
      </w:pPr>
      <w:r>
        <w:rPr/>
        <w:t xml:space="preserve">In conclusion, this article is reliable and trustworthy due to its balanced presentation of both sides of the argument along with evidence from relevant research studies to support its claims.</w:t>
      </w:r>
    </w:p>
    <w:p>
      <w:pPr>
        <w:pStyle w:val="Heading1"/>
      </w:pPr>
      <w:bookmarkStart w:id="5" w:name="_Toc5"/>
      <w:r>
        <w:t>Topics for further research:</w:t>
      </w:r>
      <w:bookmarkEnd w:id="5"/>
    </w:p>
    <w:p>
      <w:pPr>
        <w:spacing w:after="0"/>
        <w:numPr>
          <w:ilvl w:val="0"/>
          <w:numId w:val="2"/>
        </w:numPr>
      </w:pPr>
      <w:r>
        <w:rPr/>
        <w:t xml:space="preserve">Warburg effect and cancer</w:t>
      </w:r>
    </w:p>
    <w:p>
      <w:pPr>
        <w:spacing w:after="0"/>
        <w:numPr>
          <w:ilvl w:val="0"/>
          <w:numId w:val="2"/>
        </w:numPr>
      </w:pPr>
      <w:r>
        <w:rPr/>
        <w:t xml:space="preserve">Warburg effect and inflammation</w:t>
      </w:r>
    </w:p>
    <w:p>
      <w:pPr>
        <w:spacing w:after="0"/>
        <w:numPr>
          <w:ilvl w:val="0"/>
          <w:numId w:val="2"/>
        </w:numPr>
      </w:pPr>
      <w:r>
        <w:rPr/>
        <w:t xml:space="preserve">Warburg effect and metabolic diseases</w:t>
      </w:r>
    </w:p>
    <w:p>
      <w:pPr>
        <w:spacing w:after="0"/>
        <w:numPr>
          <w:ilvl w:val="0"/>
          <w:numId w:val="2"/>
        </w:numPr>
      </w:pPr>
      <w:r>
        <w:rPr/>
        <w:t xml:space="preserve">Warburg effect and mitochondrial oxidative metabolism</w:t>
      </w:r>
    </w:p>
    <w:p>
      <w:pPr>
        <w:spacing w:after="0"/>
        <w:numPr>
          <w:ilvl w:val="0"/>
          <w:numId w:val="2"/>
        </w:numPr>
      </w:pPr>
      <w:r>
        <w:rPr/>
        <w:t xml:space="preserve">Warburg effect and AMPK signaling</w:t>
      </w:r>
    </w:p>
    <w:p>
      <w:pPr>
        <w:numPr>
          <w:ilvl w:val="0"/>
          <w:numId w:val="2"/>
        </w:numPr>
      </w:pPr>
      <w:r>
        <w:rPr/>
        <w:t xml:space="preserve">Warburg effect and macrophage metabolism</w:t>
      </w:r>
    </w:p>
    <w:p>
      <w:pPr>
        <w:pStyle w:val="Heading1"/>
      </w:pPr>
      <w:bookmarkStart w:id="6" w:name="_Toc6"/>
      <w:r>
        <w:t>Report location:</w:t>
      </w:r>
      <w:bookmarkEnd w:id="6"/>
    </w:p>
    <w:p>
      <w:hyperlink r:id="rId8" w:history="1">
        <w:r>
          <w:rPr>
            <w:color w:val="2980b9"/>
            <w:u w:val="single"/>
          </w:rPr>
          <w:t xml:space="preserve">https://www.fullpicture.app/item/7ebf6125104abb7225c5f8fa69b84346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1D8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115022/" TargetMode="External"/><Relationship Id="rId8" Type="http://schemas.openxmlformats.org/officeDocument/2006/relationships/hyperlink" Target="https://www.fullpicture.app/item/7ebf6125104abb7225c5f8fa69b843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2023-02-22T02:57:44+01:00</dcterms:created>
  <dcterms:modified xsi:type="dcterms:W3CDTF">2023-02-22T02:57:44+01:00</dcterms:modified>
</cp:coreProperties>
</file>

<file path=docProps/custom.xml><?xml version="1.0" encoding="utf-8"?>
<Properties xmlns="http://schemas.openxmlformats.org/officeDocument/2006/custom-properties" xmlns:vt="http://schemas.openxmlformats.org/officeDocument/2006/docPropsVTypes"/>
</file>