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Dynamic Luxury Advertising: Using Lifestyle versus Functional Advertisement...: Ebsco Discovery Service for Kedge Library</w:t></w:r><w:br/><w:hyperlink r:id="rId7" w:history="1"><w:r><w:rPr><w:color w:val="2980b9"/><w:u w:val="single"/></w:rPr><w:t xml:space="preserve">https://eds-p-ebscohost-com.kedge.idm.oclc.org/eds/detail/detail?vid=0&sid=402eb0af-197c-4a2d-b76f-f15b7ccc3bea%40redis&bdata=JnNpdGU9ZWRzLWxpdmUmc2NvcGU9c2l0ZQ%3d%3d</w:t></w:r></w:hyperlink></w:p><w:p><w:pPr><w:pStyle w:val="Heading1"/></w:pPr><w:bookmarkStart w:id="2" w:name="_Toc2"/><w:r><w:t>Article summary:</w:t></w:r><w:bookmarkEnd w:id="2"/></w:p><w:p><w:pPr><w:jc w:val="both"/></w:pPr><w:r><w:rPr/><w:t xml:space="preserve">1. This article examines the effectiveness of lifestyle versus functional advertisements in different purchase stages for luxury products.</w:t></w:r></w:p><w:p><w:pPr><w:jc w:val="both"/></w:pPr><w:r><w:rPr/><w:t xml:space="preserve">2. It proposes that, depending on the situation, functional advertisements can be more effective for luxury products than lifestyle advertisements when consumers are in stage 2 (decision-making stage) than in stage 1 (motivation formation stage).</w:t></w:r></w:p><w:p><w:pPr><w:jc w:val="both"/></w:pPr><w:r><w:rPr/><w:t xml:space="preserve">3. The article is based on six studies which explore the proposed effect by comparing the efficacy of functional and lifestyle advertisements at both stages and extending the scope of inquiry to multiple product categories.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“Dynamic Luxury Advertising: Using Lifestyle versus Functional Advertisements in Different Purchase Stages” is a well-researched and comprehensive piece of work that provides an insightful analysis into how purchase stages may interact with luxury advertisement types in influencing luxury purchases. The authors have conducted six studies to test their hypothesis that functional advertisements can be more effective for luxury products than lifestyle ones in stage 2 (vs. stage 1). The results of these studies provide evidence to support their argument and offer practical implications to luxury brand managers regarding their advertisement design, medium selection, and consumer targeting.</w:t></w:r></w:p><w:p><w:pPr><w:jc w:val="both"/></w:pPr><w:r><w:rPr/><w:t xml:space="preserve">The article is written in a clear and concise manner, making it easy to understand for readers from all backgrounds. The authors have provided detailed descriptions of each study they conducted as well as thorough explanations of their findings, allowing readers to gain a better understanding of their research process and results. Furthermore, they have included relevant literature reviews throughout the article which provide further context for their arguments and help to strengthen them.</w:t></w:r></w:p><w:p><w:pPr><w:jc w:val="both"/></w:pPr><w:r><w:rPr/><w:t xml:space="preserve">In terms of trustworthiness and reliability, this article appears to be unbiased and impartial as it presents both sides of the argument fairly without any promotional content or partiality towards one side over another. Additionally, all claims made are supported by evidence from the studies conducted by the authors as well as other relevant sources cited throughout the text. Furthermore, potential risks associated with using certain types of advertisements are noted where appropriate which adds further credibility to the article’s claims.</w:t></w:r></w:p><w:p><w:pPr><w:jc w:val="both"/></w:pPr><w:r><w:rPr/><w:t xml:space="preserve">The only potential issue with this article is that some counterarguments or points of consideration may have been overlooked or unexplored which could have added further depth to its analysis. However, overall this does not detract from its overall quality or impact its trustworthiness significantly as it still provides an insightful look into how purchase stages may interact with luxury advertisement types in influencing luxury purchases.</w:t></w:r></w:p><w:p><w:pPr><w:pStyle w:val="Heading1"/></w:pPr><w:bookmarkStart w:id="5" w:name="_Toc5"/><w:r><w:t>Topics for further research:</w:t></w:r><w:bookmarkEnd w:id="5"/></w:p><w:p><w:pPr><w:spacing w:after="0"/><w:numPr><w:ilvl w:val="0"/><w:numId w:val="2"/></w:numPr></w:pPr><w:r><w:rPr/><w:t xml:space="preserve">Luxury product advertising strategies</w:t></w:r></w:p><w:p><w:pPr><w:spacing w:after="0"/><w:numPr><w:ilvl w:val="0"/><w:numId w:val="2"/></w:numPr></w:pPr><w:r><w:rPr/><w:t xml:space="preserve">Luxury product targeting strategies</w:t></w:r></w:p><w:p><w:pPr><w:spacing w:after="0"/><w:numPr><w:ilvl w:val="0"/><w:numId w:val="2"/></w:numPr></w:pPr><w:r><w:rPr/><w:t xml:space="preserve">Impact of lifestyle advertisements on luxury purchases</w:t></w:r></w:p><w:p><w:pPr><w:spacing w:after="0"/><w:numPr><w:ilvl w:val="0"/><w:numId w:val="2"/></w:numPr></w:pPr><w:r><w:rPr/><w:t xml:space="preserve">Impact of functional advertisements on luxury purchases</w:t></w:r></w:p><w:p><w:pPr><w:spacing w:after="0"/><w:numPr><w:ilvl w:val="0"/><w:numId w:val="2"/></w:numPr></w:pPr><w:r><w:rPr/><w:t xml:space="preserve">Differentiating between purchase stages in luxury advertising</w:t></w:r></w:p><w:p><w:pPr><w:numPr><w:ilvl w:val="0"/><w:numId w:val="2"/></w:numPr></w:pPr><w:r><w:rPr/><w:t xml:space="preserve">Effectiveness of luxury advertising across different media</w:t></w:r></w:p><w:p><w:pPr><w:pStyle w:val="Heading1"/></w:pPr><w:bookmarkStart w:id="6" w:name="_Toc6"/><w:r><w:t>Report location:</w:t></w:r><w:bookmarkEnd w:id="6"/></w:p><w:p><w:hyperlink r:id="rId8" w:history="1"><w:r><w:rPr><w:color w:val="2980b9"/><w:u w:val="single"/></w:rPr><w:t xml:space="preserve">https://www.fullpicture.app/item/7f16de0927fdb7e02831ead12d867aac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AF2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s-p-ebscohost-com.kedge.idm.oclc.org/eds/detail/detail?vid=0&amp;sid=402eb0af-197c-4a2d-b76f-f15b7ccc3bea%40redis&amp;bdata=JnNpdGU9ZWRzLWxpdmUmc2NvcGU9c2l0ZQ%3d%3d" TargetMode="External"/><Relationship Id="rId8" Type="http://schemas.openxmlformats.org/officeDocument/2006/relationships/hyperlink" Target="https://www.fullpicture.app/item/7f16de0927fdb7e02831ead12d867a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2023-02-27T01:51:25+01:00</dcterms:created>
  <dcterms:modified xsi:type="dcterms:W3CDTF">2023-02-27T01:51:25+01:00</dcterms:modified>
</cp:coreProperties>
</file>

<file path=docProps/custom.xml><?xml version="1.0" encoding="utf-8"?>
<Properties xmlns="http://schemas.openxmlformats.org/officeDocument/2006/custom-properties" xmlns:vt="http://schemas.openxmlformats.org/officeDocument/2006/docPropsVTypes"/>
</file>