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Prognostic Importance of CD20+ B lymphocytes in Colorectal Cancer and the Relation to Other Immune Cell subsets | Scientific Reports</w:t>
      </w:r>
      <w:br/>
      <w:hyperlink r:id="rId7" w:history="1">
        <w:r>
          <w:rPr>
            <w:color w:val="2980b9"/>
            <w:u w:val="single"/>
          </w:rPr>
          <w:t xml:space="preserve">https://wwwnature.53yu.com/articles/s41598-019-56441-8</w:t>
        </w:r>
      </w:hyperlink>
    </w:p>
    <w:p>
      <w:pPr>
        <w:pStyle w:val="Heading1"/>
      </w:pPr>
      <w:bookmarkStart w:id="2" w:name="_Toc2"/>
      <w:r>
        <w:t>Article summary:</w:t>
      </w:r>
      <w:bookmarkEnd w:id="2"/>
    </w:p>
    <w:p>
      <w:pPr>
        <w:jc w:val="both"/>
      </w:pPr>
      <w:r>
        <w:rPr/>
        <w:t xml:space="preserve">1. Immune infiltration has been proven to be of powerful prognostic value in colorectal cancer (CRC).</w:t>
      </w:r>
    </w:p>
    <w:p>
      <w:pPr>
        <w:jc w:val="both"/>
      </w:pPr>
      <w:r>
        <w:rPr/>
        <w:t xml:space="preserve">2. This study investigated the prognostic importance of CD20+ B lymphocytes in CRC and their relation to other immune cell subsets.</w:t>
      </w:r>
    </w:p>
    <w:p>
      <w:pPr>
        <w:jc w:val="both"/>
      </w:pPr>
      <w:r>
        <w:rPr/>
        <w:t xml:space="preserve">3. Results showed that patients with tumours highly infiltrated by CD20+ cells had an improved prognosis compared to those with poorly infiltrated tumours, and that the prognostic value of CD20+ cells was mediated through a cooperative effect with cytotoxic T lymphocytes.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well-written and provides a comprehensive overview of the research conducted on the prognostic importance of CD20+ B lymphocytes in colorectal cancer (CRC). The authors have provided detailed information on the methods used, including multiplexed immunohistochemistry (IHC) staining and multispectral imaging, as well as statistical analyses such as Kaplan-Meier plots and Cox regression models. The results are clearly presented and discussed in detail, providing evidence for the prognostic value of CD20+ B lymphocytes in CRC.</w:t>
      </w:r>
    </w:p>
    <w:p>
      <w:pPr>
        <w:jc w:val="both"/>
      </w:pPr>
      <w:r>
        <w:rPr/>
        <w:t xml:space="preserve">However, there are some potential biases that should be noted. Firstly, the study was conducted using tissue microarrays (TMAs), which may not accurately reflect the heterogeneous distribution of immune cells within whole tissue sections. Secondly, preoperative radiotherapy was administered to 33% of rectal cancers, but this was not taken into account when analysing the data from all patients together. Thirdly, only five different immune cell subsets were analysed in this study; while this is sufficient for assessing the role of CD20+ B lymphocytes in CRC, it does not provide a comprehensive picture of all immune cell types present at the tumour site or their interactions with each other. Finally, while the authors have discussed possible implications for clinical practice based on their findings, further research is needed before any definitive conclusions can be drawn regarding therapeutic strategies targeting CD20+ B lymphocytes in CRC patients.</w:t>
      </w:r>
    </w:p>
    <w:p>
      <w:pPr>
        <w:pStyle w:val="Heading1"/>
      </w:pPr>
      <w:bookmarkStart w:id="5" w:name="_Toc5"/>
      <w:r>
        <w:t>Topics for further research:</w:t>
      </w:r>
      <w:bookmarkEnd w:id="5"/>
    </w:p>
    <w:p>
      <w:pPr>
        <w:spacing w:after="0"/>
        <w:numPr>
          <w:ilvl w:val="0"/>
          <w:numId w:val="2"/>
        </w:numPr>
      </w:pPr>
      <w:r>
        <w:rPr/>
        <w:t xml:space="preserve">Colorectal cancer immunotherapy</w:t>
      </w:r>
    </w:p>
    <w:p>
      <w:pPr>
        <w:spacing w:after="0"/>
        <w:numPr>
          <w:ilvl w:val="0"/>
          <w:numId w:val="2"/>
        </w:numPr>
      </w:pPr>
      <w:r>
        <w:rPr/>
        <w:t xml:space="preserve">Tissue microarray analysis</w:t>
      </w:r>
    </w:p>
    <w:p>
      <w:pPr>
        <w:spacing w:after="0"/>
        <w:numPr>
          <w:ilvl w:val="0"/>
          <w:numId w:val="2"/>
        </w:numPr>
      </w:pPr>
      <w:r>
        <w:rPr/>
        <w:t xml:space="preserve">Preoperative radiotherapy and colorectal cancer</w:t>
      </w:r>
    </w:p>
    <w:p>
      <w:pPr>
        <w:spacing w:after="0"/>
        <w:numPr>
          <w:ilvl w:val="0"/>
          <w:numId w:val="2"/>
        </w:numPr>
      </w:pPr>
      <w:r>
        <w:rPr/>
        <w:t xml:space="preserve">Multispectral imaging techniques</w:t>
      </w:r>
    </w:p>
    <w:p>
      <w:pPr>
        <w:spacing w:after="0"/>
        <w:numPr>
          <w:ilvl w:val="0"/>
          <w:numId w:val="2"/>
        </w:numPr>
      </w:pPr>
      <w:r>
        <w:rPr/>
        <w:t xml:space="preserve">Immune cell interactions in cancer</w:t>
      </w:r>
    </w:p>
    <w:p>
      <w:pPr>
        <w:numPr>
          <w:ilvl w:val="0"/>
          <w:numId w:val="2"/>
        </w:numPr>
      </w:pPr>
      <w:r>
        <w:rPr/>
        <w:t xml:space="preserve">Clinical implications of CD20+ B lymphocytes in CRC</w:t>
      </w:r>
    </w:p>
    <w:p>
      <w:pPr>
        <w:pStyle w:val="Heading1"/>
      </w:pPr>
      <w:bookmarkStart w:id="6" w:name="_Toc6"/>
      <w:r>
        <w:t>Report location:</w:t>
      </w:r>
      <w:bookmarkEnd w:id="6"/>
    </w:p>
    <w:p>
      <w:hyperlink r:id="rId8" w:history="1">
        <w:r>
          <w:rPr>
            <w:color w:val="2980b9"/>
            <w:u w:val="single"/>
          </w:rPr>
          <w:t xml:space="preserve">https://www.fullpicture.app/item/7f2adfec7f6e54e2e96a26478167a5ff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4B868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53yu.com/articles/s41598-019-56441-8" TargetMode="External"/><Relationship Id="rId8" Type="http://schemas.openxmlformats.org/officeDocument/2006/relationships/hyperlink" Target="https://www.fullpicture.app/item/7f2adfec7f6e54e2e96a26478167a5f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2023-02-25T18:07:25+01:00</dcterms:created>
  <dcterms:modified xsi:type="dcterms:W3CDTF">2023-02-25T18:07:25+01:00</dcterms:modified>
</cp:coreProperties>
</file>

<file path=docProps/custom.xml><?xml version="1.0" encoding="utf-8"?>
<Properties xmlns="http://schemas.openxmlformats.org/officeDocument/2006/custom-properties" xmlns:vt="http://schemas.openxmlformats.org/officeDocument/2006/docPropsVTypes"/>
</file>