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Effectiveness of RAADS-R as a Screening Tool for Adult ASD Populations - PMC</w:t>
      </w:r>
      <w:br/>
      <w:hyperlink r:id="rId7" w:history="1">
        <w:r>
          <w:rPr>
            <w:color w:val="2980b9"/>
            <w:u w:val="single"/>
          </w:rPr>
          <w:t xml:space="preserve">https://www.ncbi.nlm.nih.gov/pmc/articles/PMC8452438/</w:t>
        </w:r>
      </w:hyperlink>
    </w:p>
    <w:p>
      <w:pPr>
        <w:pStyle w:val="Heading1"/>
      </w:pPr>
      <w:bookmarkStart w:id="2" w:name="_Toc2"/>
      <w:r>
        <w:t>Article summary:</w:t>
      </w:r>
      <w:bookmarkEnd w:id="2"/>
    </w:p>
    <w:p>
      <w:pPr>
        <w:jc w:val="both"/>
      </w:pPr>
      <w:r>
        <w:rPr/>
        <w:t xml:space="preserve">1. Die Studie untersuchte die Wirksamkeit des RAADS-R als Screening-Tool für Erwachsene mit Verdacht auf Autismus-Spektrum-Störung (ASD).</w:t>
      </w:r>
    </w:p>
    <w:p>
      <w:pPr>
        <w:jc w:val="both"/>
      </w:pPr>
      <w:r>
        <w:rPr/>
        <w:t xml:space="preserve">2. Es wurde festgestellt, dass der RAADS-R keine signifikante Assoziation zwischen den Scores und der klinischen Diagnose aufweist.</w:t>
      </w:r>
    </w:p>
    <w:p>
      <w:pPr>
        <w:jc w:val="both"/>
      </w:pPr>
      <w:r>
        <w:rPr/>
        <w:t xml:space="preserve">3. Die Ergebnisse legen nahe, dass der RAADS-R nicht als effektives Screening-Tool zur Identifizierung von Personen geeignet ist, die wahrscheinlich eine ASD-Diagnose erhalten werden.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untersucht die Wirksamkeit des RAADS-R als Screening-Tool für erwachsene ASD-Populationen. Die Autoren stellen fest, dass es keine Verbindung zwischen den RAADS-R-Scores und dem klinischen Diagnoseergebnis gibt, was darauf hindeutet, dass der RAADS-R kein effektives Screening-Tool zur Identifizierung von Personen ist, die wahrscheinlich eine ASD-Diagnose erhalten. Dies legt nahe, dass der RAADS-R nicht als alleiniges Instrument zur Vorhersage einer ASD-Diagnose verwendet werden sollte.</w:t>
      </w:r>
    </w:p>
    <w:p>
      <w:pPr>
        <w:jc w:val="both"/>
      </w:pPr>
      <w:r>
        <w:rPr/>
        <w:t xml:space="preserve"/>
      </w:r>
    </w:p>
    <w:p>
      <w:pPr>
        <w:jc w:val="both"/>
      </w:pPr>
      <w:r>
        <w:rPr/>
        <w:t xml:space="preserve">Eine wichtige Erkenntnis des Artikels ist, dass die Sensitivität des RAADS-R bei der Erkennung von ASD hoch war, aber die Spezifität sehr niedrig war. Dies bedeutet, dass das Tool viele falsch positive Ergebnisse lieferte und somit nicht zuverlässig genug war, um Personen ohne ASD korrekt zu identifizieren. Darüber hinaus zeigte die ROC-Kurve eine unzureichende diskriminative Fähigkeit des RAADS-R in Bezug auf die Vorhersage einer ASD-Diagnose.</w:t>
      </w:r>
    </w:p>
    <w:p>
      <w:pPr>
        <w:jc w:val="both"/>
      </w:pPr>
      <w:r>
        <w:rPr/>
        <w:t xml:space="preserve"/>
      </w:r>
    </w:p>
    <w:p>
      <w:pPr>
        <w:jc w:val="both"/>
      </w:pPr>
      <w:r>
        <w:rPr/>
        <w:t xml:space="preserve">Es wird auch darauf hingewiesen, dass andere Screening-Tools wie der Autism Quotient (AQ) empfohlen werden und möglicherweise effektiver sind als der RAADS-R. Dies wirft Fragen über die tatsächliche Nützlichkeit des RAADS-R als Screening-Instrument auf und legt nahe, dass weitere Forschung erforderlich ist, um zuverlässigere Screening-Tools für erwachsene ASD-Populationen zu identifizieren.</w:t>
      </w:r>
    </w:p>
    <w:p>
      <w:pPr>
        <w:jc w:val="both"/>
      </w:pPr>
      <w:r>
        <w:rPr/>
        <w:t xml:space="preserve"/>
      </w:r>
    </w:p>
    <w:p>
      <w:pPr>
        <w:jc w:val="both"/>
      </w:pPr>
      <w:r>
        <w:rPr/>
        <w:t xml:space="preserve">In Bezug auf mögliche Vorurteile oder einseitige Berichterstattung könnte argumentiert werden, dass der Artikel sich stark auf die Unwirksamkeit des RAADS-R konzentriert und möglicherweise nicht ausreichend alternative Screening-Methoden oder -Ansätze berücksichtigt. Es wäre wichtig gewesen, auch andere Aspekte der Diagnose von ASD bei Erwachsenen zu diskutieren und mögliche Lösungen für die Herausforderungen bei der Diagnosestellung anzubieten.</w:t>
      </w:r>
    </w:p>
    <w:p>
      <w:pPr>
        <w:jc w:val="both"/>
      </w:pPr>
      <w:r>
        <w:rPr/>
        <w:t xml:space="preserve"/>
      </w:r>
    </w:p>
    <w:p>
      <w:pPr>
        <w:jc w:val="both"/>
      </w:pPr>
      <w:r>
        <w:rPr/>
        <w:t xml:space="preserve">Darüber hinaus könnte man argumentieren, dass der Artikel möglicherweise nicht ausreichend auf potenzielle Risiken oder Konsequenzen eingegangen ist, die mit einer fehlerhaften Diagnosestellung verbunden sind. Eine falsche positive Diagnose kann schwerwiegende Auswirkungen haben und daher wäre es wichtig gewesen, diese Aspekte genauer zu beleuchten.</w:t>
      </w:r>
    </w:p>
    <w:p>
      <w:pPr>
        <w:jc w:val="both"/>
      </w:pPr>
      <w:r>
        <w:rPr/>
        <w:t xml:space="preserve"/>
      </w:r>
    </w:p>
    <w:p>
      <w:pPr>
        <w:jc w:val="both"/>
      </w:pPr>
      <w:r>
        <w:rPr/>
        <w:t xml:space="preserve">Insgesamt bietet der Artikel wichtige Einblicke in die Herausforderungen bei der Diagnose von ASD bei Erwachsenen und betont die Notwendigkeit weiterer Forschung zur Identifizierung effektiverer Screening-Tools. Es zeigt jedoch auch einige Schwächen in Bezug auf den Fokus auf den RAADS-R als alleiniges Instrument und könnte von einer ausgewogeneren Betrachtung anderer Screening-Ansätze profitieren.</w:t>
      </w:r>
    </w:p>
    <w:p>
      <w:pPr>
        <w:pStyle w:val="Heading1"/>
      </w:pPr>
      <w:bookmarkStart w:id="5" w:name="_Toc5"/>
      <w:r>
        <w:t>Topics for further research:</w:t>
      </w:r>
      <w:bookmarkEnd w:id="5"/>
    </w:p>
    <w:p>
      <w:pPr>
        <w:spacing w:after="0"/>
        <w:numPr>
          <w:ilvl w:val="0"/>
          <w:numId w:val="2"/>
        </w:numPr>
      </w:pPr>
      <w:r>
        <w:rPr/>
        <w:t xml:space="preserve">Alternative Screening-Tools für erwachsene ASD-Populationen
</w:t>
      </w:r>
    </w:p>
    <w:p>
      <w:pPr>
        <w:spacing w:after="0"/>
        <w:numPr>
          <w:ilvl w:val="0"/>
          <w:numId w:val="2"/>
        </w:numPr>
      </w:pPr>
      <w:r>
        <w:rPr/>
        <w:t xml:space="preserve">Risiken und Konsequenzen falsch positiver ASD-Diagnosen
</w:t>
      </w:r>
    </w:p>
    <w:p>
      <w:pPr>
        <w:spacing w:after="0"/>
        <w:numPr>
          <w:ilvl w:val="0"/>
          <w:numId w:val="2"/>
        </w:numPr>
      </w:pPr>
      <w:r>
        <w:rPr/>
        <w:t xml:space="preserve">Herausforderungen bei der Diagnose von ASD bei Erwachsenen
</w:t>
      </w:r>
    </w:p>
    <w:p>
      <w:pPr>
        <w:spacing w:after="0"/>
        <w:numPr>
          <w:ilvl w:val="0"/>
          <w:numId w:val="2"/>
        </w:numPr>
      </w:pPr>
      <w:r>
        <w:rPr/>
        <w:t xml:space="preserve">Effektivität des Autism Quotient (AQ) als Screening-Tool
</w:t>
      </w:r>
    </w:p>
    <w:p>
      <w:pPr>
        <w:spacing w:after="0"/>
        <w:numPr>
          <w:ilvl w:val="0"/>
          <w:numId w:val="2"/>
        </w:numPr>
      </w:pPr>
      <w:r>
        <w:rPr/>
        <w:t xml:space="preserve">Bedeutung einer ausgewogenen Betrachtung verschiedener Screening-Ansätze
</w:t>
      </w:r>
    </w:p>
    <w:p>
      <w:pPr>
        <w:numPr>
          <w:ilvl w:val="0"/>
          <w:numId w:val="2"/>
        </w:numPr>
      </w:pPr>
      <w:r>
        <w:rPr/>
        <w:t xml:space="preserve">Notwendigkeit weiterer Forschung zur Verbesserung der Diagnose von ASD bei Erwachsenen</w:t>
      </w:r>
    </w:p>
    <w:p>
      <w:pPr>
        <w:pStyle w:val="Heading1"/>
      </w:pPr>
      <w:bookmarkStart w:id="6" w:name="_Toc6"/>
      <w:r>
        <w:t>Report location:</w:t>
      </w:r>
      <w:bookmarkEnd w:id="6"/>
    </w:p>
    <w:p>
      <w:hyperlink r:id="rId8" w:history="1">
        <w:r>
          <w:rPr>
            <w:color w:val="2980b9"/>
            <w:u w:val="single"/>
          </w:rPr>
          <w:t xml:space="preserve">https://www.fullpicture.app/item/7f55cd5292822c6ec5f44e798a1b98a8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2F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52438/" TargetMode="External"/><Relationship Id="rId8" Type="http://schemas.openxmlformats.org/officeDocument/2006/relationships/hyperlink" Target="https://www.fullpicture.app/item/7f55cd5292822c6ec5f44e798a1b9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2024-07-14T18:02:39+02:00</dcterms:created>
  <dcterms:modified xsi:type="dcterms:W3CDTF">2024-07-14T18:02:39+02:00</dcterms:modified>
</cp:coreProperties>
</file>

<file path=docProps/custom.xml><?xml version="1.0" encoding="utf-8"?>
<Properties xmlns="http://schemas.openxmlformats.org/officeDocument/2006/custom-properties" xmlns:vt="http://schemas.openxmlformats.org/officeDocument/2006/docPropsVTypes"/>
</file>