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Integrating biomass and waste into high-pressure partial oxidation processes: Thermochemical and economic multi-objective optimization - ScienceDirect</w:t>
      </w:r>
      <w:br/>
      <w:hyperlink r:id="rId7" w:history="1">
        <w:r>
          <w:rPr>
            <w:color w:val="2980b9"/>
            <w:u w:val="single"/>
          </w:rPr>
          <w:t xml:space="preserve">https://www.sciencedirect.com/science/article/pii/S0959652622016602</w:t>
        </w:r>
      </w:hyperlink>
    </w:p>
    <w:p>
      <w:pPr>
        <w:pStyle w:val="Heading1"/>
      </w:pPr>
      <w:bookmarkStart w:id="2" w:name="_Toc2"/>
      <w:r>
        <w:t>Article summary:</w:t>
      </w:r>
      <w:bookmarkEnd w:id="2"/>
    </w:p>
    <w:p>
      <w:pPr>
        <w:jc w:val="both"/>
      </w:pPr>
      <w:r>
        <w:rPr/>
        <w:t xml:space="preserve">1. The high-pressure partial oxidation of liquid hydrocarbons in entrained-flow gasifiers is a valuable alternative to natural gas-based syngas production.</w:t>
      </w:r>
    </w:p>
    <w:p>
      <w:pPr>
        <w:jc w:val="both"/>
      </w:pPr>
      <w:r>
        <w:rPr/>
        <w:t xml:space="preserve">2. Pyrolysis oils from biomass and waste can be considered as renewable alternatives to liquid hydrocarbon feedstocks for partial oxidation.</w:t>
      </w:r>
    </w:p>
    <w:p>
      <w:pPr>
        <w:jc w:val="both"/>
      </w:pPr>
      <w:r>
        <w:rPr/>
        <w:t xml:space="preserve">3. The present work models and optimizes the partial oxidation of blends of fossil and renewable liquid hydrocarbons as a means of producing syngas for the synthesis of methanol using flowsheet modeling.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"Integrating biomass and waste into high-pressure partial oxidation processes: Thermochemical and economic multi-objective optimization" presents a study on the partial oxidation of liquid hydrocarbons for methanol production using blends of fossil and renewable oils. The authors use process modeling with economic and environmental Pareto optimization to investigate reactor operating conditions and fuel blending options.</w:t>
      </w:r>
    </w:p>
    <w:p>
      <w:pPr>
        <w:jc w:val="both"/>
      </w:pPr>
      <w:r>
        <w:rPr/>
        <w:t xml:space="preserve"/>
      </w:r>
    </w:p>
    <w:p>
      <w:pPr>
        <w:jc w:val="both"/>
      </w:pPr>
      <w:r>
        <w:rPr/>
        <w:t xml:space="preserve">Overall, the article provides a comprehensive analysis of the potential of biomass and waste pyrolysis oils as renewable alternatives to liquid hydrocarbon feedstocks for partial oxidation. The authors present various scenarios for fuel blending, including biomass oil and heavy fuel oil, biomass pyrolysis oil and light fuel oil, and waste pyrolysis oil. They find that blending of biomass oil with heavy fuel oil leads to minimal operating expenditure, while blending of biomass pyrolysis oil with light fuel oil leads to minimal CO2 emissions.</w:t>
      </w:r>
    </w:p>
    <w:p>
      <w:pPr>
        <w:jc w:val="both"/>
      </w:pPr>
      <w:r>
        <w:rPr/>
        <w:t xml:space="preserve"/>
      </w:r>
    </w:p>
    <w:p>
      <w:pPr>
        <w:jc w:val="both"/>
      </w:pPr>
      <w:r>
        <w:rPr/>
        <w:t xml:space="preserve">However, there are some potential biases in the article that should be noted. Firstly, the authors focus solely on the economic and environmental benefits of using renewable feedstocks for partial oxidation. While these are important considerations, other factors such as social impacts or regulatory barriers may also play a role in determining the feasibility of transitioning from fossil-based to renewable-based chemical production.</w:t>
      </w:r>
    </w:p>
    <w:p>
      <w:pPr>
        <w:jc w:val="both"/>
      </w:pPr>
      <w:r>
        <w:rPr/>
        <w:t xml:space="preserve"/>
      </w:r>
    </w:p>
    <w:p>
      <w:pPr>
        <w:jc w:val="both"/>
      </w:pPr>
      <w:r>
        <w:rPr/>
        <w:t xml:space="preserve">Additionally, the article does not explore counterarguments or potential risks associated with using biomass or waste pyrolysis oils as feedstocks. For example, there may be concerns about land use change or competition with food crops if large-scale production of biofuels is pursued. Similarly, there may be concerns about emissions from waste incineration if municipal solid waste is used as a feedstock.</w:t>
      </w:r>
    </w:p>
    <w:p>
      <w:pPr>
        <w:jc w:val="both"/>
      </w:pPr>
      <w:r>
        <w:rPr/>
        <w:t xml:space="preserve"/>
      </w:r>
    </w:p>
    <w:p>
      <w:pPr>
        <w:jc w:val="both"/>
      </w:pPr>
      <w:r>
        <w:rPr/>
        <w:t xml:space="preserve">Furthermore, while the authors provide detailed information on their modeling approach and assumptions, they do not provide sufficient evidence for some of their claims. For instance, they state that pyrolysis oils derived from municipal solid waste have similar properties compared to conventional liquid hydrocarbons but do not provide references or data to support this claim.</w:t>
      </w:r>
    </w:p>
    <w:p>
      <w:pPr>
        <w:jc w:val="both"/>
      </w:pPr>
      <w:r>
        <w:rPr/>
        <w:t xml:space="preserve"/>
      </w:r>
    </w:p>
    <w:p>
      <w:pPr>
        <w:jc w:val="both"/>
      </w:pPr>
      <w:r>
        <w:rPr/>
        <w:t xml:space="preserve">In conclusion, while the article provides valuable insights into the potential benefits of using renewable feedstocks for partial oxidation processes, it is important to consider potential biases and limitations in its analysis. Further research is needed to fully understand the feasibility and implications of transitioning from fossil-based to renewable-based chemical production.</w:t>
      </w:r>
    </w:p>
    <w:p>
      <w:pPr>
        <w:pStyle w:val="Heading1"/>
      </w:pPr>
      <w:bookmarkStart w:id="5" w:name="_Toc5"/>
      <w:r>
        <w:t>Topics for further research:</w:t>
      </w:r>
      <w:bookmarkEnd w:id="5"/>
    </w:p>
    <w:p>
      <w:pPr>
        <w:spacing w:after="0"/>
        <w:numPr>
          <w:ilvl w:val="0"/>
          <w:numId w:val="2"/>
        </w:numPr>
      </w:pPr>
      <w:r>
        <w:rPr/>
        <w:t xml:space="preserve">Land use change and biofuel production
</w:t>
      </w:r>
    </w:p>
    <w:p>
      <w:pPr>
        <w:spacing w:after="0"/>
        <w:numPr>
          <w:ilvl w:val="0"/>
          <w:numId w:val="2"/>
        </w:numPr>
      </w:pPr>
      <w:r>
        <w:rPr/>
        <w:t xml:space="preserve">Competition between biofuels and food crops
</w:t>
      </w:r>
    </w:p>
    <w:p>
      <w:pPr>
        <w:spacing w:after="0"/>
        <w:numPr>
          <w:ilvl w:val="0"/>
          <w:numId w:val="2"/>
        </w:numPr>
      </w:pPr>
      <w:r>
        <w:rPr/>
        <w:t xml:space="preserve">Emissions from waste incineration
</w:t>
      </w:r>
    </w:p>
    <w:p>
      <w:pPr>
        <w:spacing w:after="0"/>
        <w:numPr>
          <w:ilvl w:val="0"/>
          <w:numId w:val="2"/>
        </w:numPr>
      </w:pPr>
      <w:r>
        <w:rPr/>
        <w:t xml:space="preserve">Social impacts of transitioning to renewable-based chemical production
</w:t>
      </w:r>
    </w:p>
    <w:p>
      <w:pPr>
        <w:spacing w:after="0"/>
        <w:numPr>
          <w:ilvl w:val="0"/>
          <w:numId w:val="2"/>
        </w:numPr>
      </w:pPr>
      <w:r>
        <w:rPr/>
        <w:t xml:space="preserve">Regulatory barriers to renewable-based chemical production
</w:t>
      </w:r>
    </w:p>
    <w:p>
      <w:pPr>
        <w:numPr>
          <w:ilvl w:val="0"/>
          <w:numId w:val="2"/>
        </w:numPr>
      </w:pPr>
      <w:r>
        <w:rPr/>
        <w:t xml:space="preserve">Properties of pyrolysis oils derived from municipal solid waste</w:t>
      </w:r>
    </w:p>
    <w:p>
      <w:pPr>
        <w:pStyle w:val="Heading1"/>
      </w:pPr>
      <w:bookmarkStart w:id="6" w:name="_Toc6"/>
      <w:r>
        <w:t>Report location:</w:t>
      </w:r>
      <w:bookmarkEnd w:id="6"/>
    </w:p>
    <w:p>
      <w:hyperlink r:id="rId8" w:history="1">
        <w:r>
          <w:rPr>
            <w:color w:val="2980b9"/>
            <w:u w:val="single"/>
          </w:rPr>
          <w:t xml:space="preserve">https://www.fullpicture.app/item/7f72828cb96fb4cfd29e05d3dd7ae245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535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2016602" TargetMode="External"/><Relationship Id="rId8" Type="http://schemas.openxmlformats.org/officeDocument/2006/relationships/hyperlink" Target="https://www.fullpicture.app/item/7f72828cb96fb4cfd29e05d3dd7ae2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2023-12-05T11:33:48+01:00</dcterms:created>
  <dcterms:modified xsi:type="dcterms:W3CDTF">2023-12-05T11:33:48+01:00</dcterms:modified>
</cp:coreProperties>
</file>

<file path=docProps/custom.xml><?xml version="1.0" encoding="utf-8"?>
<Properties xmlns="http://schemas.openxmlformats.org/officeDocument/2006/custom-properties" xmlns:vt="http://schemas.openxmlformats.org/officeDocument/2006/docPropsVTypes"/>
</file>