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Unresectable hepatocellular carcinoma: MR imaging after intraarterial therapy. Part II. Response stratification using volumetric functional criteria after intraarterial therapy - PubMed</w:t>
      </w:r>
      <w:br/>
      <w:hyperlink r:id="rId7" w:history="1">
        <w:r>
          <w:rPr>
            <w:color w:val="2980b9"/>
            <w:u w:val="single"/>
          </w:rPr>
          <w:t xml:space="preserve">https://pubmed.ncbi.nlm.nih.gov/23616632/</w:t>
        </w:r>
      </w:hyperlink>
    </w:p>
    <w:p>
      <w:pPr>
        <w:pStyle w:val="Heading1"/>
      </w:pPr>
      <w:bookmarkStart w:id="2" w:name="_Toc2"/>
      <w:r>
        <w:t>Article summary:</w:t>
      </w:r>
      <w:bookmarkEnd w:id="2"/>
    </w:p>
    <w:p>
      <w:pPr>
        <w:jc w:val="both"/>
      </w:pPr>
      <w:r>
        <w:rPr/>
        <w:t xml:space="preserve">1. Volumetric functional MR imaging 3-4 weeks after initial intraarterial therapy can help distinguish between responders and nonresponders of unresectable hepatocellular carcinoma.</w:t>
      </w:r>
    </w:p>
    <w:p>
      <w:pPr>
        <w:jc w:val="both"/>
      </w:pPr>
      <w:r>
        <w:rPr/>
        <w:t xml:space="preserve">2. Volumetric functional MR response was found to improve overall survival compared to single-parameter responders and those with stable disease.</w:t>
      </w:r>
    </w:p>
    <w:p>
      <w:pPr>
        <w:jc w:val="both"/>
      </w:pPr>
      <w:r>
        <w:rPr/>
        <w:t xml:space="preserve">3. Agreement between anatomic response criteria and volumetric functional MR findings, as well as AFP response and imaging criteria, was 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overview of the study conducted by the authors, including the materials used, methods employed, results obtained, and conclusions drawn from them. The authors have also provided a comprehensive discussion of their findings in relation to existing literature on the topic. However, there are some potential biases that should be noted when considering the trustworthiness of this article. Firstly, the study was conducted at a single institution which may limit its generalizability to other settings or populations. Secondly, the study relied on retrospective data which may be subject to recall bias or other forms of bias due to incomplete or inaccurate records being used for analysis. Additionally, there is no mention of any potential conflicts of interest that could influence the results or conclusions presented in this article. Finally, while the authors have discussed their findings in relation to existing literature on the topic, they do not provide any counterarguments or alternative perspectives which could further strengthen their conclusions.</w:t>
      </w:r>
    </w:p>
    <w:p>
      <w:pPr>
        <w:pStyle w:val="Heading1"/>
      </w:pPr>
      <w:bookmarkStart w:id="5" w:name="_Toc5"/>
      <w:r>
        <w:t>Topics for further research:</w:t>
      </w:r>
      <w:bookmarkEnd w:id="5"/>
    </w:p>
    <w:p>
      <w:pPr>
        <w:spacing w:after="0"/>
        <w:numPr>
          <w:ilvl w:val="0"/>
          <w:numId w:val="2"/>
        </w:numPr>
      </w:pPr>
      <w:r>
        <w:rPr/>
        <w:t xml:space="preserve">Recall bias in retrospective data</w:t>
      </w:r>
    </w:p>
    <w:p>
      <w:pPr>
        <w:spacing w:after="0"/>
        <w:numPr>
          <w:ilvl w:val="0"/>
          <w:numId w:val="2"/>
        </w:numPr>
      </w:pPr>
      <w:r>
        <w:rPr/>
        <w:t xml:space="preserve">Conflicts of interest in research</w:t>
      </w:r>
    </w:p>
    <w:p>
      <w:pPr>
        <w:spacing w:after="0"/>
        <w:numPr>
          <w:ilvl w:val="0"/>
          <w:numId w:val="2"/>
        </w:numPr>
      </w:pPr>
      <w:r>
        <w:rPr/>
        <w:t xml:space="preserve">Generalizability of research findings</w:t>
      </w:r>
    </w:p>
    <w:p>
      <w:pPr>
        <w:spacing w:after="0"/>
        <w:numPr>
          <w:ilvl w:val="0"/>
          <w:numId w:val="2"/>
        </w:numPr>
      </w:pPr>
      <w:r>
        <w:rPr/>
        <w:t xml:space="preserve">Limitations of single-institution studies</w:t>
      </w:r>
    </w:p>
    <w:p>
      <w:pPr>
        <w:spacing w:after="0"/>
        <w:numPr>
          <w:ilvl w:val="0"/>
          <w:numId w:val="2"/>
        </w:numPr>
      </w:pPr>
      <w:r>
        <w:rPr/>
        <w:t xml:space="preserve">Alternative perspectives in research</w:t>
      </w:r>
    </w:p>
    <w:p>
      <w:pPr>
        <w:numPr>
          <w:ilvl w:val="0"/>
          <w:numId w:val="2"/>
        </w:numPr>
      </w:pPr>
      <w:r>
        <w:rPr/>
        <w:t xml:space="preserve">Strengthening research conclusions</w:t>
      </w:r>
    </w:p>
    <w:p>
      <w:pPr>
        <w:pStyle w:val="Heading1"/>
      </w:pPr>
      <w:bookmarkStart w:id="6" w:name="_Toc6"/>
      <w:r>
        <w:t>Report location:</w:t>
      </w:r>
      <w:bookmarkEnd w:id="6"/>
    </w:p>
    <w:p>
      <w:hyperlink r:id="rId8" w:history="1">
        <w:r>
          <w:rPr>
            <w:color w:val="2980b9"/>
            <w:u w:val="single"/>
          </w:rPr>
          <w:t xml:space="preserve">https://www.fullpicture.app/item/7f7cd254bdf36a99da722e50d360b76d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B1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616632/" TargetMode="External"/><Relationship Id="rId8" Type="http://schemas.openxmlformats.org/officeDocument/2006/relationships/hyperlink" Target="https://www.fullpicture.app/item/7f7cd254bdf36a99da722e50d360b7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2023-02-25T06:38:16+01:00</dcterms:created>
  <dcterms:modified xsi:type="dcterms:W3CDTF">2023-02-25T06:38:16+01:00</dcterms:modified>
</cp:coreProperties>
</file>

<file path=docProps/custom.xml><?xml version="1.0" encoding="utf-8"?>
<Properties xmlns="http://schemas.openxmlformats.org/officeDocument/2006/custom-properties" xmlns:vt="http://schemas.openxmlformats.org/officeDocument/2006/docPropsVTypes"/>
</file>