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Ajax gaat samenwerking aan met de Verenigde Naties</w:t></w:r><w:br/><w:hyperlink r:id="rId7" w:history="1"><w:r><w:rPr><w:color w:val="2980b9"/><w:u w:val="single"/></w:rPr><w:t xml:space="preserve">https://www.msn.com/nl-nl/sport/voetbal/ajax-gaat-samenwerking-aan-met-de-verenigde-naties/ar-AA17wcrL?ocid=msedgntp&cvid=8bc55cc26d804d6d8e22e6cc65db70e1</w:t></w:r></w:hyperlink></w:p><w:p><w:pPr><w:pStyle w:val="Heading1"/></w:pPr><w:bookmarkStart w:id="2" w:name="_Toc2"/><w:r><w:t>Article summary:</w:t></w:r><w:bookmarkEnd w:id="2"/></w:p><w:p><w:pPr><w:jc w:val="both"/></w:pPr><w:r><w:rPr/><w:t xml:space="preserve">1. Ajax has entered into a partnership with the United Nations.</w:t></w:r></w:p><w:p><w:pPr><w:jc w:val="both"/></w:pPr><w:r><w:rPr/><w:t xml:space="preserve">2. The UN sees football as a way to spread its social goals to a large audience.</w:t></w:r></w:p><w:p><w:pPr><w:jc w:val="both"/></w:pPr><w:r><w:rPr/><w:t xml:space="preserve">3. The partnership will help to increase the market value of Ajax, but not directly affect their commercial income or football budget.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the partnership between Ajax and the United Nations. It also provides quotes from Menno Geelen, the Commercial Director of Ajax, which adds credibility to the article. However, there are some potential biases in the article that should be noted. For example, it does not explore any counterarguments or present both sides of the story equally; instead, it focuses solely on how this partnership will benefit Ajax and its market value. Additionally, there is promotional content at the end of the article that encourages readers to gamble on an upcoming match involving Ajax; this could be seen as biased towards promoting gambling rather than providing unbiased information about the partnership between Ajax and the UN. Furthermore, there is no mention of any possible risks associated with this partnership or any other potential drawbacks that could arise from it. In conclusion, while overall reliable and trustworthy, this article does contain some potential biases that should be taken into consideration when assessing its accuracy and reliability.</w:t></w:r></w:p><w:p><w:pPr><w:pStyle w:val="Heading1"/></w:pPr><w:bookmarkStart w:id="5" w:name="_Toc5"/><w:r><w:t>Topics for further research:</w:t></w:r><w:bookmarkEnd w:id="5"/></w:p><w:p><w:pPr><w:spacing w:after="0"/><w:numPr><w:ilvl w:val="0"/><w:numId w:val="2"/></w:numPr></w:pPr><w:r><w:rPr/><w:t xml:space="preserve">Ajax United Nations partnership risks</w:t></w:r></w:p><w:p><w:pPr><w:spacing w:after="0"/><w:numPr><w:ilvl w:val="0"/><w:numId w:val="2"/></w:numPr></w:pPr><w:r><w:rPr/><w:t xml:space="preserve">Potential drawbacks of Ajax UN partnership</w:t></w:r></w:p><w:p><w:pPr><w:spacing w:after="0"/><w:numPr><w:ilvl w:val="0"/><w:numId w:val="2"/></w:numPr></w:pPr><w:r><w:rPr/><w:t xml:space="preserve">Gambling implications of Ajax UN partnership</w:t></w:r></w:p><w:p><w:pPr><w:spacing w:after="0"/><w:numPr><w:ilvl w:val="0"/><w:numId w:val="2"/></w:numPr></w:pPr><w:r><w:rPr/><w:t xml:space="preserve">Counterarguments to Ajax UN partnership</w:t></w:r></w:p><w:p><w:pPr><w:spacing w:after="0"/><w:numPr><w:ilvl w:val="0"/><w:numId w:val="2"/></w:numPr></w:pPr><w:r><w:rPr/><w:t xml:space="preserve">Impact of Ajax UN partnership on market value</w:t></w:r></w:p><w:p><w:pPr><w:numPr><w:ilvl w:val="0"/><w:numId w:val="2"/></w:numPr></w:pPr><w:r><w:rPr/><w:t xml:space="preserve">Criticism of Ajax UN partnership</w:t></w:r></w:p><w:p><w:pPr><w:pStyle w:val="Heading1"/></w:pPr><w:bookmarkStart w:id="6" w:name="_Toc6"/><w:r><w:t>Report location:</w:t></w:r><w:bookmarkEnd w:id="6"/></w:p><w:p><w:hyperlink r:id="rId8" w:history="1"><w:r><w:rPr><w:color w:val="2980b9"/><w:u w:val="single"/></w:rPr><w:t xml:space="preserve">https://www.fullpicture.app/item/7faeb332949b8e760739938a0513fe75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D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nl-nl/sport/voetbal/ajax-gaat-samenwerking-aan-met-de-verenigde-naties/ar-AA17wcrL?ocid=msedgntp&amp;cvid=8bc55cc26d804d6d8e22e6cc65db70e1" TargetMode="External"/><Relationship Id="rId8" Type="http://schemas.openxmlformats.org/officeDocument/2006/relationships/hyperlink" Target="https://www.fullpicture.app/item/7faeb332949b8e760739938a0513f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2023-02-23T07:18:25+01:00</dcterms:created>
  <dcterms:modified xsi:type="dcterms:W3CDTF">2023-02-23T07:18:25+01:00</dcterms:modified>
</cp:coreProperties>
</file>

<file path=docProps/custom.xml><?xml version="1.0" encoding="utf-8"?>
<Properties xmlns="http://schemas.openxmlformats.org/officeDocument/2006/custom-properties" xmlns:vt="http://schemas.openxmlformats.org/officeDocument/2006/docPropsVTypes"/>
</file>