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BB issues guidelines to appoint MD, CEO of banks</w:t>
      </w:r>
      <w:br/>
      <w:hyperlink r:id="rId7" w:history="1">
        <w:r>
          <w:rPr>
            <w:color w:val="2980b9"/>
            <w:u w:val="single"/>
          </w:rPr>
          <w:t xml:space="preserve">https://www.observerbd.com/news.php?id=461940</w:t>
        </w:r>
      </w:hyperlink>
    </w:p>
    <w:p>
      <w:pPr>
        <w:pStyle w:val="Heading1"/>
      </w:pPr>
      <w:bookmarkStart w:id="2" w:name="_Toc2"/>
      <w:r>
        <w:t>Article summary:</w:t>
      </w:r>
      <w:bookmarkEnd w:id="2"/>
    </w:p>
    <w:p>
      <w:pPr>
        <w:jc w:val="both"/>
      </w:pPr>
      <w:r>
        <w:rPr/>
        <w:t xml:space="preserve">1. Bangladesh Bank has issued guidelines for the appointment and responsibilities of Managing Directors and Chief Executive Officers of banks.</w:t>
      </w:r>
    </w:p>
    <w:p>
      <w:pPr>
        <w:jc w:val="both"/>
      </w:pPr>
      <w:r>
        <w:rPr/>
        <w:t xml:space="preserve">2. The guidelines aim to ensure good governance in the banking sector by appointing suitable, competent, and experienced individuals for these positions.</w:t>
      </w:r>
    </w:p>
    <w:p>
      <w:pPr>
        <w:jc w:val="both"/>
      </w:pPr>
      <w:r>
        <w:rPr/>
        <w:t xml:space="preserve">3. The guidelines address the challenges faced by bank companies in operational management, business, and technical risks, emphasizing the importance of clear instructions for MD and CEO appointments.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"BB issues guidelines to appoint MD, CEO of banks" provides a brief overview of the guidelines issued by Bangladesh Bank regarding the appointment and responsibilities of Managing Directors (MD) and Chief Executive Officers (CEO) of banks. While the article highlights the importance of appointing suitable and competent individuals to these positions for ensuring good governance in the banking sector, it lacks depth and critical analysis.</w:t>
      </w:r>
    </w:p>
    <w:p>
      <w:pPr>
        <w:jc w:val="both"/>
      </w:pPr>
      <w:r>
        <w:rPr/>
        <w:t xml:space="preserve"/>
      </w:r>
    </w:p>
    <w:p>
      <w:pPr>
        <w:jc w:val="both"/>
      </w:pPr>
      <w:r>
        <w:rPr/>
        <w:t xml:space="preserve">One potential bias in the article is its focus on the need for clear instructions regarding the appointment of MDs and CEOs without delving into potential conflicts of interest or political influences that may impact these appointments. The article fails to address how nepotism or favoritism could potentially undermine the selection process and lead to ineffective leadership within banks.</w:t>
      </w:r>
    </w:p>
    <w:p>
      <w:pPr>
        <w:jc w:val="both"/>
      </w:pPr>
      <w:r>
        <w:rPr/>
        <w:t xml:space="preserve"/>
      </w:r>
    </w:p>
    <w:p>
      <w:pPr>
        <w:jc w:val="both"/>
      </w:pPr>
      <w:r>
        <w:rPr/>
        <w:t xml:space="preserve">Additionally, the article does not provide any evidence or examples to support its claim that bank companies are facing greater challenges in operational management and risk mitigation. Without concrete data or case studies, readers are left to take this assertion at face value without a deeper understanding of the specific challenges faced by banks in Bangladesh.</w:t>
      </w:r>
    </w:p>
    <w:p>
      <w:pPr>
        <w:jc w:val="both"/>
      </w:pPr>
      <w:r>
        <w:rPr/>
        <w:t xml:space="preserve"/>
      </w:r>
    </w:p>
    <w:p>
      <w:pPr>
        <w:jc w:val="both"/>
      </w:pPr>
      <w:r>
        <w:rPr/>
        <w:t xml:space="preserve">Furthermore, the article lacks exploration of potential counterarguments or alternative perspectives on the guidelines issued by Bangladesh Bank. It does not consider dissenting opinions or critiques from industry experts or stakeholders who may have reservations about the effectiveness or feasibility of these guidelines.</w:t>
      </w:r>
    </w:p>
    <w:p>
      <w:pPr>
        <w:jc w:val="both"/>
      </w:pPr>
      <w:r>
        <w:rPr/>
        <w:t xml:space="preserve"/>
      </w:r>
    </w:p>
    <w:p>
      <w:pPr>
        <w:jc w:val="both"/>
      </w:pPr>
      <w:r>
        <w:rPr/>
        <w:t xml:space="preserve">Moreover, there is a lack of discussion on possible risks associated with implementing these guidelines, such as unintended consequences or negative impacts on bank performance. Without addressing potential drawbacks or limitations, readers are left with a one-sided view of the issue.</w:t>
      </w:r>
    </w:p>
    <w:p>
      <w:pPr>
        <w:jc w:val="both"/>
      </w:pPr>
      <w:r>
        <w:rPr/>
        <w:t xml:space="preserve"/>
      </w:r>
    </w:p>
    <w:p>
      <w:pPr>
        <w:jc w:val="both"/>
      </w:pPr>
      <w:r>
        <w:rPr/>
        <w:t xml:space="preserve">Overall, while the article provides a basic overview of the guidelines issued by Bangladesh Bank, it falls short in providing a comprehensive analysis of the implications and considerations surrounding these appointments. More in-depth reporting and critical examination would have enhanced the reader's understanding of this important regulatory development in the banking sector.</w:t>
      </w:r>
    </w:p>
    <w:p>
      <w:pPr>
        <w:pStyle w:val="Heading1"/>
      </w:pPr>
      <w:bookmarkStart w:id="5" w:name="_Toc5"/>
      <w:r>
        <w:t>Topics for further research:</w:t>
      </w:r>
      <w:bookmarkEnd w:id="5"/>
    </w:p>
    <w:p>
      <w:pPr>
        <w:spacing w:after="0"/>
        <w:numPr>
          <w:ilvl w:val="0"/>
          <w:numId w:val="2"/>
        </w:numPr>
      </w:pPr>
      <w:r>
        <w:rPr/>
        <w:t xml:space="preserve">Challenges of nepotism in banking sector appointments
</w:t>
      </w:r>
    </w:p>
    <w:p>
      <w:pPr>
        <w:spacing w:after="0"/>
        <w:numPr>
          <w:ilvl w:val="0"/>
          <w:numId w:val="2"/>
        </w:numPr>
      </w:pPr>
      <w:r>
        <w:rPr/>
        <w:t xml:space="preserve">Political influences on bank CEO appointments
</w:t>
      </w:r>
    </w:p>
    <w:p>
      <w:pPr>
        <w:spacing w:after="0"/>
        <w:numPr>
          <w:ilvl w:val="0"/>
          <w:numId w:val="2"/>
        </w:numPr>
      </w:pPr>
      <w:r>
        <w:rPr/>
        <w:t xml:space="preserve">Risks of ineffective leadership in banks
</w:t>
      </w:r>
    </w:p>
    <w:p>
      <w:pPr>
        <w:spacing w:after="0"/>
        <w:numPr>
          <w:ilvl w:val="0"/>
          <w:numId w:val="2"/>
        </w:numPr>
      </w:pPr>
      <w:r>
        <w:rPr/>
        <w:t xml:space="preserve">Critiques of Bangladesh Bank guidelines on MD</w:t>
      </w:r>
    </w:p>
    <w:p>
      <w:pPr>
        <w:spacing w:after="0"/>
        <w:numPr>
          <w:ilvl w:val="0"/>
          <w:numId w:val="2"/>
        </w:numPr>
      </w:pPr>
      <w:r>
        <w:rPr/>
        <w:t xml:space="preserve">CEO appointments
</w:t>
      </w:r>
    </w:p>
    <w:p>
      <w:pPr>
        <w:spacing w:after="0"/>
        <w:numPr>
          <w:ilvl w:val="0"/>
          <w:numId w:val="2"/>
        </w:numPr>
      </w:pPr>
      <w:r>
        <w:rPr/>
        <w:t xml:space="preserve">Impact of operational management challenges on bank performance
</w:t>
      </w:r>
    </w:p>
    <w:p>
      <w:pPr>
        <w:numPr>
          <w:ilvl w:val="0"/>
          <w:numId w:val="2"/>
        </w:numPr>
      </w:pPr>
      <w:r>
        <w:rPr/>
        <w:t xml:space="preserve">Unintended consequences of regulatory guidelines on bank governance</w:t>
      </w:r>
    </w:p>
    <w:p>
      <w:pPr>
        <w:pStyle w:val="Heading1"/>
      </w:pPr>
      <w:bookmarkStart w:id="6" w:name="_Toc6"/>
      <w:r>
        <w:t>Report location:</w:t>
      </w:r>
      <w:bookmarkEnd w:id="6"/>
    </w:p>
    <w:p>
      <w:hyperlink r:id="rId8" w:history="1">
        <w:r>
          <w:rPr>
            <w:color w:val="2980b9"/>
            <w:u w:val="single"/>
          </w:rPr>
          <w:t xml:space="preserve">https://www.fullpicture.app/item/7fe3b099da00ea164af81fb3263c9c99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1BF5F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observerbd.com/news.php?id=461940" TargetMode="External"/><Relationship Id="rId8" Type="http://schemas.openxmlformats.org/officeDocument/2006/relationships/hyperlink" Target="https://www.fullpicture.app/item/7fe3b099da00ea164af81fb3263c9c9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2024-07-08T08:33:45+02:00</dcterms:created>
  <dcterms:modified xsi:type="dcterms:W3CDTF">2024-07-08T08:33:45+02:00</dcterms:modified>
</cp:coreProperties>
</file>

<file path=docProps/custom.xml><?xml version="1.0" encoding="utf-8"?>
<Properties xmlns="http://schemas.openxmlformats.org/officeDocument/2006/custom-properties" xmlns:vt="http://schemas.openxmlformats.org/officeDocument/2006/docPropsVTypes"/>
</file>