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global economic conditions in forecasting gold market volatility: Evidence from a GARCH-MIDAS approach - ScienceDirect</w:t>
      </w:r>
      <w:br/>
      <w:hyperlink r:id="rId7" w:history="1">
        <w:r>
          <w:rPr>
            <w:color w:val="2980b9"/>
            <w:u w:val="single"/>
          </w:rPr>
          <w:t xml:space="preserve">https://www.sciencedirect.com/science/article/pii/S0275531920307273?casa_token=scydIJ-EPXcAAAAA%3ANOAMCwV4xqxa3jSqx1jdSjVWc3V5NBqaPwCoTy1QbSwcGlMNO7r3YqrMFSChFsD3v8UJ8iJsrNoC</w:t>
        </w:r>
      </w:hyperlink>
    </w:p>
    <w:p>
      <w:pPr>
        <w:pStyle w:val="Heading1"/>
      </w:pPr>
      <w:bookmarkStart w:id="2" w:name="_Toc2"/>
      <w:r>
        <w:t>Article summary:</w:t>
      </w:r>
      <w:bookmarkEnd w:id="2"/>
    </w:p>
    <w:p>
      <w:pPr>
        <w:jc w:val="both"/>
      </w:pPr>
      <w:r>
        <w:rPr/>
        <w:t xml:space="preserve">1. Gold is recognized as a traditional "safe haven" during periods of economic slowdown, financial market turmoil, geopolitical risks, and economic uncertainty.</w:t>
      </w:r>
    </w:p>
    <w:p>
      <w:pPr>
        <w:jc w:val="both"/>
      </w:pPr>
      <w:r>
        <w:rPr/>
        <w:t xml:space="preserve">2. Accurately forecasting gold return volatility is important for investors and portfolio managers in asset-pricing models and hedging strategies to mitigate portfolio risks.</w:t>
      </w:r>
    </w:p>
    <w:p>
      <w:pPr>
        <w:jc w:val="both"/>
      </w:pPr>
      <w:r>
        <w:rPr/>
        <w:t xml:space="preserve">3. The study aims to forecast daily gold returns volatility based on a newly developed measure of global economic conditions that covers real economic activity, commodity prices (excluding precious metals), financial indicators, transportation, uncertainty, expectations, weather, and energy-related measures using the GARCH-MIDAS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global economic conditions in forecasting gold market volatility: Evidence from a GARCH-MIDAS approach" aims to forecast daily gold returns volatility based on a new measure of global economic conditions. The article highlights the importance of accurate forecasting of gold return volatility for investors and portfolio managers in their asset-pricing models as well as in hedging strategies to mitigate portfolio risks.</w:t>
      </w:r>
    </w:p>
    <w:p>
      <w:pPr>
        <w:jc w:val="both"/>
      </w:pPr>
      <w:r>
        <w:rPr/>
        <w:t xml:space="preserve"/>
      </w:r>
    </w:p>
    <w:p>
      <w:pPr>
        <w:jc w:val="both"/>
      </w:pPr>
      <w:r>
        <w:rPr/>
        <w:t xml:space="preserve">The article provides a comprehensive literature review on the various metrics used to forecast gold volatility based on uncertain environments involving financial markets and the macroeconomy. However, the article fails to provide a balanced view on the potential risks associated with investing in gold. While it acknowledges that investors are often attracted to this precious metal due to its ability to offer portfolio diversification and/or hedging benefits during periods of economic slowdown, turmoil in traditional financial markets, increased geopolitical risks, and economic uncertainty, it does not mention any potential downsides or risks associated with investing in gold.</w:t>
      </w:r>
    </w:p>
    <w:p>
      <w:pPr>
        <w:jc w:val="both"/>
      </w:pPr>
      <w:r>
        <w:rPr/>
        <w:t xml:space="preserve"/>
      </w:r>
    </w:p>
    <w:p>
      <w:pPr>
        <w:jc w:val="both"/>
      </w:pPr>
      <w:r>
        <w:rPr/>
        <w:t xml:space="preserve">Moreover, the article relies heavily on Baumeister et al.'s (2020) newly developed measure of global economic conditions without providing any critical analysis or discussion on its potential biases or limitations. The article also fails to explore any counterarguments or alternative measures that could be used to forecast gold market volatility.</w:t>
      </w:r>
    </w:p>
    <w:p>
      <w:pPr>
        <w:jc w:val="both"/>
      </w:pPr>
      <w:r>
        <w:rPr/>
        <w:t xml:space="preserve"/>
      </w:r>
    </w:p>
    <w:p>
      <w:pPr>
        <w:jc w:val="both"/>
      </w:pPr>
      <w:r>
        <w:rPr/>
        <w:t xml:space="preserve">Additionally, while the article acknowledges that the index measure of global economic conditions is available at a monthly frequency and that predicting gold market volatility on a daily basis would avoid loss of information resulting from averaging daily volatility to a lower monthly frequency, it does not discuss any potential drawbacks or limitations associated with using mixed data sampling (MIDAS) models.</w:t>
      </w:r>
    </w:p>
    <w:p>
      <w:pPr>
        <w:jc w:val="both"/>
      </w:pPr>
      <w:r>
        <w:rPr/>
        <w:t xml:space="preserve"/>
      </w:r>
    </w:p>
    <w:p>
      <w:pPr>
        <w:jc w:val="both"/>
      </w:pPr>
      <w:r>
        <w:rPr/>
        <w:t xml:space="preserve">Overall, while the article provides valuable insights into forecasting gold market volatility based on global economic conditions using GARCH-MIDAS models, it lacks critical analysis and discussion on potential biases and limitations associated with its methodology. It also fails to provide a balanced view on the potential risks associated with investing in gold.</w:t>
      </w:r>
    </w:p>
    <w:p>
      <w:pPr>
        <w:pStyle w:val="Heading1"/>
      </w:pPr>
      <w:bookmarkStart w:id="5" w:name="_Toc5"/>
      <w:r>
        <w:t>Topics for further research:</w:t>
      </w:r>
      <w:bookmarkEnd w:id="5"/>
    </w:p>
    <w:p>
      <w:pPr>
        <w:spacing w:after="0"/>
        <w:numPr>
          <w:ilvl w:val="0"/>
          <w:numId w:val="2"/>
        </w:numPr>
      </w:pPr>
      <w:r>
        <w:rPr/>
        <w:t xml:space="preserve">Risks associated with investing in gold
</w:t>
      </w:r>
    </w:p>
    <w:p>
      <w:pPr>
        <w:spacing w:after="0"/>
        <w:numPr>
          <w:ilvl w:val="0"/>
          <w:numId w:val="2"/>
        </w:numPr>
      </w:pPr>
      <w:r>
        <w:rPr/>
        <w:t xml:space="preserve">Limitations of Baumeister et al.'s measure of global economic conditions
</w:t>
      </w:r>
    </w:p>
    <w:p>
      <w:pPr>
        <w:spacing w:after="0"/>
        <w:numPr>
          <w:ilvl w:val="0"/>
          <w:numId w:val="2"/>
        </w:numPr>
      </w:pPr>
      <w:r>
        <w:rPr/>
        <w:t xml:space="preserve">Alternative measures for forecasting gold market volatility
</w:t>
      </w:r>
    </w:p>
    <w:p>
      <w:pPr>
        <w:spacing w:after="0"/>
        <w:numPr>
          <w:ilvl w:val="0"/>
          <w:numId w:val="2"/>
        </w:numPr>
      </w:pPr>
      <w:r>
        <w:rPr/>
        <w:t xml:space="preserve">Drawbacks of using mixed data sampling (MIDAS) models
</w:t>
      </w:r>
    </w:p>
    <w:p>
      <w:pPr>
        <w:spacing w:after="0"/>
        <w:numPr>
          <w:ilvl w:val="0"/>
          <w:numId w:val="2"/>
        </w:numPr>
      </w:pPr>
      <w:r>
        <w:rPr/>
        <w:t xml:space="preserve">Historical trends in gold market volatility
</w:t>
      </w:r>
    </w:p>
    <w:p>
      <w:pPr>
        <w:numPr>
          <w:ilvl w:val="0"/>
          <w:numId w:val="2"/>
        </w:numPr>
      </w:pPr>
      <w:r>
        <w:rPr/>
        <w:t xml:space="preserve">Impact of geopolitical events on gold prices</w:t>
      </w:r>
    </w:p>
    <w:p>
      <w:pPr>
        <w:pStyle w:val="Heading1"/>
      </w:pPr>
      <w:bookmarkStart w:id="6" w:name="_Toc6"/>
      <w:r>
        <w:t>Report location:</w:t>
      </w:r>
      <w:bookmarkEnd w:id="6"/>
    </w:p>
    <w:p>
      <w:hyperlink r:id="rId8" w:history="1">
        <w:r>
          <w:rPr>
            <w:color w:val="2980b9"/>
            <w:u w:val="single"/>
          </w:rPr>
          <w:t xml:space="preserve">https://www.fullpicture.app/item/800e25d43e56444437e8c06c7f51dcce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E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5531920307273?casa_token=scydIJ-EPXcAAAAA%3ANOAMCwV4xqxa3jSqx1jdSjVWc3V5NBqaPwCoTy1QbSwcGlMNO7r3YqrMFSChFsD3v8UJ8iJsrNoC" TargetMode="External"/><Relationship Id="rId8" Type="http://schemas.openxmlformats.org/officeDocument/2006/relationships/hyperlink" Target="https://www.fullpicture.app/item/800e25d43e56444437e8c06c7f51d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2024-01-12T22:54:32+01:00</dcterms:created>
  <dcterms:modified xsi:type="dcterms:W3CDTF">2024-01-12T22:54:32+01:00</dcterms:modified>
</cp:coreProperties>
</file>

<file path=docProps/custom.xml><?xml version="1.0" encoding="utf-8"?>
<Properties xmlns="http://schemas.openxmlformats.org/officeDocument/2006/custom-properties" xmlns:vt="http://schemas.openxmlformats.org/officeDocument/2006/docPropsVTypes"/>
</file>